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61CC" w14:textId="77777777" w:rsidR="00BA6129" w:rsidRPr="006C79B5" w:rsidRDefault="00576539" w:rsidP="006F2D0E">
      <w:pPr>
        <w:rPr>
          <w:rFonts w:eastAsia="Times New Roman"/>
          <w:color w:val="00000A"/>
        </w:rPr>
      </w:pPr>
      <w:r w:rsidRPr="006C79B5">
        <w:t>Představenstvo</w:t>
      </w:r>
    </w:p>
    <w:p w14:paraId="3B3AB264" w14:textId="77777777" w:rsidR="00BA6129" w:rsidRPr="006C79B5" w:rsidRDefault="00576539" w:rsidP="006F2D0E">
      <w:pPr>
        <w:rPr>
          <w:rFonts w:eastAsia="Times New Roman"/>
          <w:color w:val="00000A"/>
        </w:rPr>
      </w:pPr>
      <w:r w:rsidRPr="006C79B5">
        <w:t>Bytového družstva Plickova 552</w:t>
      </w:r>
    </w:p>
    <w:p w14:paraId="55DA73BA" w14:textId="77777777" w:rsidR="00BA6129" w:rsidRPr="006C79B5" w:rsidRDefault="00576539" w:rsidP="006F2D0E">
      <w:pPr>
        <w:rPr>
          <w:rFonts w:eastAsia="Times New Roman"/>
          <w:color w:val="00000A"/>
        </w:rPr>
      </w:pPr>
      <w:r w:rsidRPr="006C79B5">
        <w:t>(dále jen „PBD“)</w:t>
      </w:r>
    </w:p>
    <w:p w14:paraId="389698C3" w14:textId="7C07A0A3" w:rsidR="00BA6129" w:rsidRPr="006C79B5" w:rsidRDefault="00576539" w:rsidP="006F2D0E">
      <w:r w:rsidRPr="006C79B5">
        <w:t>Č. j.: PBD/202</w:t>
      </w:r>
      <w:r w:rsidR="00C10806">
        <w:t>6</w:t>
      </w:r>
      <w:r w:rsidRPr="006C79B5">
        <w:t>/</w:t>
      </w:r>
      <w:r w:rsidR="00C10806">
        <w:t>0</w:t>
      </w:r>
      <w:r w:rsidR="004B0FEC">
        <w:t>3</w:t>
      </w:r>
      <w:r w:rsidRPr="006C79B5">
        <w:t>/</w:t>
      </w:r>
      <w:r w:rsidR="002F6F69" w:rsidRPr="006C79B5">
        <w:t>0</w:t>
      </w:r>
      <w:r w:rsidR="00032D06">
        <w:t>2</w:t>
      </w:r>
    </w:p>
    <w:p w14:paraId="008FB31D" w14:textId="77777777" w:rsidR="00FD6197" w:rsidRDefault="00FD6197" w:rsidP="006F2D0E"/>
    <w:p w14:paraId="046F43CA" w14:textId="7C7193C4" w:rsidR="00BA6129" w:rsidRPr="006F2D0E" w:rsidRDefault="004B0FEC" w:rsidP="006F2D0E">
      <w:pPr>
        <w:jc w:val="center"/>
        <w:rPr>
          <w:rFonts w:eastAsia="Times New Roman"/>
          <w:b/>
          <w:bCs/>
          <w:color w:val="00000A"/>
          <w:sz w:val="48"/>
          <w:szCs w:val="36"/>
        </w:rPr>
      </w:pPr>
      <w:r>
        <w:rPr>
          <w:b/>
          <w:bCs/>
          <w:sz w:val="32"/>
          <w:szCs w:val="36"/>
        </w:rPr>
        <w:t>10</w:t>
      </w:r>
      <w:r w:rsidR="00576539" w:rsidRPr="006F2D0E">
        <w:rPr>
          <w:b/>
          <w:bCs/>
          <w:sz w:val="32"/>
          <w:szCs w:val="36"/>
        </w:rPr>
        <w:t>. zasedání představenstva BD</w:t>
      </w:r>
    </w:p>
    <w:p w14:paraId="3B8852C8" w14:textId="7A8E4C93" w:rsidR="00BA6129" w:rsidRPr="006F2D0E" w:rsidRDefault="00576539" w:rsidP="006F2D0E">
      <w:pPr>
        <w:jc w:val="center"/>
        <w:rPr>
          <w:rFonts w:eastAsia="Times New Roman"/>
          <w:b/>
          <w:bCs/>
          <w:color w:val="00000A"/>
          <w:sz w:val="48"/>
          <w:szCs w:val="36"/>
        </w:rPr>
      </w:pPr>
      <w:r w:rsidRPr="006F2D0E">
        <w:rPr>
          <w:b/>
          <w:bCs/>
          <w:sz w:val="32"/>
          <w:szCs w:val="36"/>
        </w:rPr>
        <w:t xml:space="preserve">konané dne </w:t>
      </w:r>
      <w:r w:rsidR="00032D06">
        <w:rPr>
          <w:b/>
          <w:bCs/>
          <w:sz w:val="32"/>
          <w:szCs w:val="36"/>
        </w:rPr>
        <w:t>2</w:t>
      </w:r>
      <w:r w:rsidRPr="006F2D0E">
        <w:rPr>
          <w:b/>
          <w:bCs/>
          <w:sz w:val="32"/>
          <w:szCs w:val="36"/>
        </w:rPr>
        <w:t xml:space="preserve">. </w:t>
      </w:r>
      <w:r w:rsidR="004B0FEC">
        <w:rPr>
          <w:b/>
          <w:bCs/>
          <w:sz w:val="32"/>
          <w:szCs w:val="36"/>
        </w:rPr>
        <w:t>března</w:t>
      </w:r>
      <w:r w:rsidRPr="006F2D0E">
        <w:rPr>
          <w:b/>
          <w:bCs/>
          <w:sz w:val="32"/>
          <w:szCs w:val="36"/>
        </w:rPr>
        <w:t xml:space="preserve"> 202</w:t>
      </w:r>
      <w:r w:rsidR="00044EBE">
        <w:rPr>
          <w:b/>
          <w:bCs/>
          <w:sz w:val="32"/>
          <w:szCs w:val="36"/>
        </w:rPr>
        <w:t>6</w:t>
      </w:r>
    </w:p>
    <w:p w14:paraId="77DC978C" w14:textId="77777777" w:rsidR="00BA6129" w:rsidRPr="008C5E9A" w:rsidRDefault="00BA6129" w:rsidP="006F2D0E"/>
    <w:p w14:paraId="64AECE58" w14:textId="6B2C2F4A" w:rsidR="00BA6129" w:rsidRPr="008C5E9A" w:rsidRDefault="00576539" w:rsidP="006F2D0E">
      <w:pPr>
        <w:ind w:left="3545" w:hanging="3403"/>
      </w:pPr>
      <w:r w:rsidRPr="008C5E9A">
        <w:t>Členové představenstva BD:</w:t>
      </w:r>
      <w:r w:rsidRPr="008C5E9A">
        <w:tab/>
      </w:r>
      <w:r w:rsidR="003E7D3E" w:rsidRPr="008C5E9A">
        <w:t>Ing. Michal Vozábal</w:t>
      </w:r>
      <w:r w:rsidR="003E7D3E">
        <w:t xml:space="preserve">, </w:t>
      </w:r>
      <w:r w:rsidRPr="008C5E9A">
        <w:t>Jitka Čistecká, Tomáš Chodora, Jiřina Kartáková,</w:t>
      </w:r>
      <w:r w:rsidR="00032D06" w:rsidRPr="00032D06">
        <w:t xml:space="preserve"> </w:t>
      </w:r>
      <w:r w:rsidR="00032D06" w:rsidRPr="008C5E9A">
        <w:t>Alan Valenta</w:t>
      </w:r>
      <w:r w:rsidRPr="008C5E9A">
        <w:tab/>
      </w:r>
      <w:r w:rsidRPr="008C5E9A">
        <w:tab/>
      </w:r>
    </w:p>
    <w:p w14:paraId="1EBFD4B3" w14:textId="64BAE61A" w:rsidR="00BA6129" w:rsidRDefault="00576539" w:rsidP="006F2D0E">
      <w:r w:rsidRPr="008C5E9A">
        <w:t>Členové KK:</w:t>
      </w:r>
      <w:r w:rsidRPr="008C5E9A">
        <w:tab/>
      </w:r>
      <w:r w:rsidR="00FD6197">
        <w:tab/>
      </w:r>
      <w:r w:rsidR="00FD6197">
        <w:tab/>
      </w:r>
      <w:r w:rsidR="00FD6197">
        <w:tab/>
      </w:r>
      <w:r w:rsidR="008074D5" w:rsidRPr="008C5E9A">
        <w:t>Ing. V</w:t>
      </w:r>
      <w:r w:rsidR="008074D5">
        <w:t>eronika</w:t>
      </w:r>
      <w:r w:rsidR="008074D5" w:rsidRPr="008C5E9A">
        <w:t xml:space="preserve"> Stuchlíková, </w:t>
      </w:r>
      <w:r w:rsidR="008074D5">
        <w:t>B</w:t>
      </w:r>
      <w:r w:rsidR="008074D5" w:rsidRPr="008C5E9A">
        <w:t>c. Stanislav Nosál</w:t>
      </w:r>
    </w:p>
    <w:p w14:paraId="13A9441E" w14:textId="77777777" w:rsidR="00CB4F43" w:rsidRDefault="00CB4F43" w:rsidP="006F2D0E"/>
    <w:p w14:paraId="061C5D0B" w14:textId="56F85547" w:rsidR="00E70F43" w:rsidRDefault="00CB4F43" w:rsidP="00E70F43">
      <w:r>
        <w:t>Omluveni:</w:t>
      </w:r>
      <w:r>
        <w:tab/>
      </w:r>
      <w:r w:rsidR="00FD6197">
        <w:tab/>
      </w:r>
      <w:r w:rsidR="00FD6197">
        <w:tab/>
      </w:r>
      <w:r w:rsidR="00FD6197">
        <w:tab/>
      </w:r>
      <w:r w:rsidR="00032D06">
        <w:t>-</w:t>
      </w:r>
    </w:p>
    <w:p w14:paraId="246A39D0" w14:textId="092A26E5" w:rsidR="00CB4F43" w:rsidRPr="008C5E9A" w:rsidRDefault="00CB4F43" w:rsidP="006F2D0E"/>
    <w:p w14:paraId="4A7ADAC1" w14:textId="630CD66C" w:rsidR="00BA6129" w:rsidRPr="008C5E9A" w:rsidRDefault="00576539" w:rsidP="006F2D0E">
      <w:r w:rsidRPr="008C5E9A">
        <w:t>Schůzi svolal a řídil:</w:t>
      </w:r>
      <w:r w:rsidRPr="008C5E9A">
        <w:tab/>
      </w:r>
      <w:r w:rsidR="004F7159">
        <w:tab/>
      </w:r>
      <w:r w:rsidR="00C75C2F">
        <w:tab/>
      </w:r>
      <w:r w:rsidR="003E7D3E" w:rsidRPr="008C5E9A">
        <w:t>Ing. Michal Vozábal</w:t>
      </w:r>
    </w:p>
    <w:p w14:paraId="6626F674" w14:textId="77777777" w:rsidR="00BA6129" w:rsidRPr="008C5E9A" w:rsidRDefault="00576539" w:rsidP="006F2D0E">
      <w:r w:rsidRPr="008C5E9A">
        <w:t xml:space="preserve">                                                                    </w:t>
      </w:r>
    </w:p>
    <w:p w14:paraId="469E562E" w14:textId="09438949" w:rsidR="00F84DAC" w:rsidRDefault="003D2998" w:rsidP="00F84DAC">
      <w:pPr>
        <w:pStyle w:val="Nadpis1"/>
      </w:pPr>
      <w:r>
        <w:t>Schválení p</w:t>
      </w:r>
      <w:r w:rsidR="00F84DAC">
        <w:t>rogram</w:t>
      </w:r>
      <w:r>
        <w:t>u</w:t>
      </w:r>
      <w:r w:rsidR="00F84DAC">
        <w:t xml:space="preserve"> jednání</w:t>
      </w:r>
    </w:p>
    <w:p w14:paraId="7FC99FE5" w14:textId="12064B4B" w:rsidR="00BA6129" w:rsidRPr="002B743E" w:rsidRDefault="00F84DAC" w:rsidP="003D2998">
      <w:pPr>
        <w:ind w:left="993"/>
      </w:pPr>
      <w:r>
        <w:t xml:space="preserve">Předsedající </w:t>
      </w:r>
      <w:r w:rsidR="00E576C8">
        <w:t>navrhl a nechal sch</w:t>
      </w:r>
      <w:r w:rsidR="003D2998">
        <w:t>v</w:t>
      </w:r>
      <w:r w:rsidR="00E576C8">
        <w:t>á</w:t>
      </w:r>
      <w:r w:rsidR="003D2998">
        <w:t>l</w:t>
      </w:r>
      <w:r w:rsidR="00E576C8">
        <w:t xml:space="preserve">it následující </w:t>
      </w:r>
      <w:r w:rsidR="00576539" w:rsidRPr="002B743E">
        <w:t xml:space="preserve">program </w:t>
      </w:r>
      <w:r w:rsidR="003D2998">
        <w:t>dnešního jednání.</w:t>
      </w:r>
    </w:p>
    <w:p w14:paraId="750819A3" w14:textId="77777777" w:rsidR="00BA6129" w:rsidRPr="008C5E9A" w:rsidRDefault="00BA6129" w:rsidP="003D2998">
      <w:pPr>
        <w:ind w:left="993"/>
      </w:pPr>
    </w:p>
    <w:p w14:paraId="2377E171" w14:textId="32F62E4D" w:rsidR="00037164" w:rsidRPr="00037164" w:rsidRDefault="003D2998" w:rsidP="003D2998">
      <w:pPr>
        <w:pStyle w:val="Nadpis2"/>
        <w:numPr>
          <w:ilvl w:val="1"/>
          <w:numId w:val="8"/>
        </w:numPr>
      </w:pPr>
      <w:r w:rsidRPr="003D2998">
        <w:t>Schválení p</w:t>
      </w:r>
      <w:r w:rsidR="00037164" w:rsidRPr="003D2998">
        <w:t>rogram</w:t>
      </w:r>
      <w:r w:rsidRPr="003D2998">
        <w:t>u</w:t>
      </w:r>
      <w:r w:rsidR="00037164" w:rsidRPr="003D2998">
        <w:t xml:space="preserve"> jednání</w:t>
      </w:r>
    </w:p>
    <w:p w14:paraId="52CC6F62" w14:textId="3C01932C" w:rsidR="00BA6129" w:rsidRPr="00F64C47" w:rsidRDefault="00576539" w:rsidP="003D2998">
      <w:pPr>
        <w:pStyle w:val="Nadpis2"/>
        <w:numPr>
          <w:ilvl w:val="1"/>
          <w:numId w:val="8"/>
        </w:numPr>
      </w:pPr>
      <w:r w:rsidRPr="003D2998">
        <w:t>Provoz domu – technická část</w:t>
      </w:r>
      <w:r w:rsidRPr="00F64C47">
        <w:t xml:space="preserve">                                                                                                                                                                                             </w:t>
      </w:r>
    </w:p>
    <w:p w14:paraId="07D9F578" w14:textId="77777777" w:rsidR="00BA6129" w:rsidRPr="00F64C47" w:rsidRDefault="00576539" w:rsidP="003D2998">
      <w:pPr>
        <w:pStyle w:val="Nadpis2"/>
        <w:numPr>
          <w:ilvl w:val="1"/>
          <w:numId w:val="8"/>
        </w:numPr>
      </w:pPr>
      <w:r w:rsidRPr="00F64C47">
        <w:t xml:space="preserve">Provoz domu – správní část </w:t>
      </w:r>
    </w:p>
    <w:p w14:paraId="4FAAC187" w14:textId="77777777" w:rsidR="00BA6129" w:rsidRPr="00F64C47" w:rsidRDefault="00576539" w:rsidP="003D2998">
      <w:pPr>
        <w:pStyle w:val="Nadpis2"/>
        <w:numPr>
          <w:ilvl w:val="1"/>
          <w:numId w:val="8"/>
        </w:numPr>
      </w:pPr>
      <w:r w:rsidRPr="00F64C47">
        <w:t>Různé</w:t>
      </w:r>
    </w:p>
    <w:p w14:paraId="1BD8478B" w14:textId="33D89C6E" w:rsidR="00F64C47" w:rsidRDefault="00E46670" w:rsidP="003D2998">
      <w:pPr>
        <w:pStyle w:val="Nadpis2"/>
        <w:numPr>
          <w:ilvl w:val="1"/>
          <w:numId w:val="8"/>
        </w:numPr>
      </w:pPr>
      <w:r>
        <w:t>Informace z úředních hodin pro členy BD</w:t>
      </w:r>
    </w:p>
    <w:p w14:paraId="644CA3CC" w14:textId="13256838" w:rsidR="00BB267A" w:rsidRPr="00BB267A" w:rsidRDefault="00BB267A" w:rsidP="00D02D97">
      <w:pPr>
        <w:pStyle w:val="Nadpis2"/>
        <w:numPr>
          <w:ilvl w:val="1"/>
          <w:numId w:val="8"/>
        </w:numPr>
      </w:pPr>
      <w:proofErr w:type="spellStart"/>
      <w:r w:rsidRPr="00BB267A">
        <w:t>Úkolovník</w:t>
      </w:r>
      <w:proofErr w:type="spellEnd"/>
    </w:p>
    <w:p w14:paraId="074D2BA9" w14:textId="77777777" w:rsidR="00BB267A" w:rsidRPr="00BB267A" w:rsidRDefault="00BB267A" w:rsidP="00BB267A"/>
    <w:p w14:paraId="3E6040D7" w14:textId="77777777" w:rsidR="002B743E" w:rsidRDefault="002B743E" w:rsidP="006F2D0E"/>
    <w:p w14:paraId="64CF3613" w14:textId="434B64A1" w:rsidR="00BA6129" w:rsidRPr="008C5E9A" w:rsidRDefault="00576539" w:rsidP="006F2D0E">
      <w:r w:rsidRPr="008C5E9A">
        <w:t>Program byl členy představenstva BD přijat jednomyslně.</w:t>
      </w:r>
    </w:p>
    <w:p w14:paraId="7C5A7587" w14:textId="77777777" w:rsidR="00BA6129" w:rsidRPr="008C5E9A" w:rsidRDefault="00BA6129" w:rsidP="006F2D0E">
      <w:pPr>
        <w:rPr>
          <w:shd w:val="clear" w:color="auto" w:fill="FFFFFF"/>
        </w:rPr>
      </w:pPr>
    </w:p>
    <w:p w14:paraId="355BBB32" w14:textId="77777777" w:rsidR="00BA6129" w:rsidRDefault="00576539" w:rsidP="006F2D0E">
      <w:pPr>
        <w:pStyle w:val="Nadpis1"/>
      </w:pPr>
      <w:r w:rsidRPr="00C50C07">
        <w:t xml:space="preserve">Provoz domu – technická část </w:t>
      </w:r>
    </w:p>
    <w:p w14:paraId="347982E2" w14:textId="77777777" w:rsidR="00446EE4" w:rsidRPr="00446EE4" w:rsidRDefault="00446EE4" w:rsidP="00446EE4"/>
    <w:p w14:paraId="56D9D642" w14:textId="0E9D367B" w:rsidR="003D2998" w:rsidRPr="00446EE4" w:rsidRDefault="003D2998" w:rsidP="00F060D9">
      <w:pPr>
        <w:pStyle w:val="Nadpis2"/>
        <w:numPr>
          <w:ilvl w:val="1"/>
          <w:numId w:val="11"/>
        </w:numPr>
      </w:pPr>
      <w:r w:rsidRPr="00446EE4">
        <w:t>Úklid společných prostor</w:t>
      </w:r>
    </w:p>
    <w:p w14:paraId="7A369ECE" w14:textId="77777777" w:rsidR="004935DC" w:rsidRDefault="00BF00B8" w:rsidP="002C6F2D">
      <w:pPr>
        <w:ind w:left="993"/>
      </w:pPr>
      <w:r>
        <w:t xml:space="preserve">PBD </w:t>
      </w:r>
      <w:r w:rsidR="00365E95">
        <w:t>průběžně kontroluje kvalitu úklidu</w:t>
      </w:r>
      <w:r w:rsidR="00032D06">
        <w:t xml:space="preserve">. PBD eviduje zhoršenou kvalitu </w:t>
      </w:r>
      <w:r w:rsidR="00423A37">
        <w:t xml:space="preserve">úklidu – dlažba v jednotlivých patrech – po úklidu film na podlaze. </w:t>
      </w:r>
      <w:r w:rsidR="003959E4">
        <w:t xml:space="preserve">Firma přistoupila k podnětu konstruktivně, v následující době budou zkoušeny </w:t>
      </w:r>
      <w:r w:rsidR="00301821">
        <w:t>čistící prostředky. Současně dojde ke změně jedné z</w:t>
      </w:r>
      <w:r w:rsidR="007C24A0">
        <w:t xml:space="preserve"> paní </w:t>
      </w:r>
      <w:r w:rsidR="00301821">
        <w:t xml:space="preserve">uklízeček. </w:t>
      </w:r>
      <w:r w:rsidR="006050E1">
        <w:t>Vývoj bude dále sledován.</w:t>
      </w:r>
    </w:p>
    <w:p w14:paraId="32BBEFAA" w14:textId="77777777" w:rsidR="00D04239" w:rsidRDefault="00951BB1" w:rsidP="002C6F2D">
      <w:pPr>
        <w:ind w:left="993"/>
      </w:pPr>
      <w:r>
        <w:t xml:space="preserve">PBD eviduje , že někteří členové zadávají úkoly přímo paní </w:t>
      </w:r>
      <w:r w:rsidR="004935DC">
        <w:t>uklízečce</w:t>
      </w:r>
      <w:r>
        <w:t xml:space="preserve">. PBD žádá, aby se tohoto chování členové zdrželi, případné připomínky směřovali </w:t>
      </w:r>
      <w:r w:rsidR="004935DC">
        <w:t xml:space="preserve">přímo </w:t>
      </w:r>
      <w:r>
        <w:t xml:space="preserve">na PBD. </w:t>
      </w:r>
      <w:r w:rsidR="00440F01">
        <w:t xml:space="preserve">PBD se dohodlo s úklidovou firmou, že vyjma </w:t>
      </w:r>
      <w:r w:rsidR="00AE2E82">
        <w:t xml:space="preserve">definovaných </w:t>
      </w:r>
      <w:r w:rsidR="00440F01">
        <w:t>osob</w:t>
      </w:r>
      <w:r w:rsidR="00AE2E82">
        <w:t xml:space="preserve"> (někteří z PBD a KK)</w:t>
      </w:r>
      <w:r w:rsidR="007C24A0">
        <w:t xml:space="preserve"> nebude brát </w:t>
      </w:r>
      <w:r w:rsidR="004935DC">
        <w:t xml:space="preserve">na takto zadávané </w:t>
      </w:r>
      <w:r w:rsidR="007C24A0">
        <w:t xml:space="preserve">úkoly </w:t>
      </w:r>
      <w:r w:rsidR="00E22323">
        <w:t>zřetel</w:t>
      </w:r>
      <w:r w:rsidR="007C24A0">
        <w:t>.</w:t>
      </w:r>
    </w:p>
    <w:p w14:paraId="135E8F4D" w14:textId="1924EA2F" w:rsidR="005E29B5" w:rsidRDefault="00D04239" w:rsidP="002C6F2D">
      <w:pPr>
        <w:ind w:left="993"/>
      </w:pPr>
      <w:r>
        <w:t>PDB také zjistilo, že minimálně při dv</w:t>
      </w:r>
      <w:r w:rsidR="00DE76C9">
        <w:t>o</w:t>
      </w:r>
      <w:r>
        <w:t xml:space="preserve">u rekonstrukcích </w:t>
      </w:r>
      <w:r w:rsidR="00DE76C9">
        <w:t xml:space="preserve">bytů </w:t>
      </w:r>
      <w:r>
        <w:t xml:space="preserve">byl </w:t>
      </w:r>
      <w:r w:rsidR="00DE76C9">
        <w:t>nadměrný nepořádek na chodbách, který se dále roznáší po celém domě. V obou případech PBD přistoupilo k</w:t>
      </w:r>
      <w:r w:rsidR="00BB3007">
        <w:t> zadání mimořádného úklidu úklidové firmě s tím, že danou částku zaplatí člen, jehož firma neprovedla úklid.</w:t>
      </w:r>
      <w:r w:rsidR="00440F01">
        <w:t xml:space="preserve"> </w:t>
      </w:r>
    </w:p>
    <w:p w14:paraId="6845DBDE" w14:textId="77777777" w:rsidR="003D2998" w:rsidRPr="003D2998" w:rsidRDefault="003D2998" w:rsidP="003D2998">
      <w:pPr>
        <w:ind w:left="993"/>
      </w:pPr>
    </w:p>
    <w:p w14:paraId="2B1B6026" w14:textId="34E52C1B" w:rsidR="00C50C07" w:rsidRPr="00446EE4" w:rsidRDefault="00596780" w:rsidP="00F060D9">
      <w:pPr>
        <w:pStyle w:val="Nadpis2"/>
        <w:numPr>
          <w:ilvl w:val="1"/>
          <w:numId w:val="11"/>
        </w:numPr>
      </w:pPr>
      <w:r w:rsidRPr="00446EE4">
        <w:t>Vstupní schodiště</w:t>
      </w:r>
    </w:p>
    <w:p w14:paraId="493B5B9F" w14:textId="50131837" w:rsidR="00457155" w:rsidRDefault="00D321D6" w:rsidP="003D2998">
      <w:pPr>
        <w:ind w:left="993"/>
      </w:pPr>
      <w:r>
        <w:t xml:space="preserve">PBD </w:t>
      </w:r>
      <w:r w:rsidR="005C47EF">
        <w:t>v příštím měsíci obdrží čistopis dokumentace pro provádění stavby</w:t>
      </w:r>
      <w:r w:rsidR="00314BA8">
        <w:t xml:space="preserve"> na základě které spustí výběrové řízení. PBD žádá členy, kteří by mohli doporučit firmu, která zdemoluje stávající schody</w:t>
      </w:r>
      <w:r w:rsidR="00AB0178">
        <w:t xml:space="preserve"> a vystaví nové (na jedné straně rampu) na druhé straně schodiště </w:t>
      </w:r>
      <w:r w:rsidR="00516764">
        <w:t>včetně dlažby na zpevněných plochách v návaznosti na elektroinstalaci a zahradní práce, aby</w:t>
      </w:r>
      <w:r w:rsidR="00711F05">
        <w:t xml:space="preserve"> </w:t>
      </w:r>
      <w:r w:rsidR="00711F05">
        <w:lastRenderedPageBreak/>
        <w:t>napsala na PBD nejpozději do 20.3.</w:t>
      </w:r>
      <w:r w:rsidR="00C45AA7">
        <w:t>2026</w:t>
      </w:r>
      <w:r w:rsidR="00711F05">
        <w:t xml:space="preserve">. Tato firma bude zahrnuta do výběrového řízení. </w:t>
      </w:r>
      <w:r w:rsidR="00EA221D">
        <w:t>PBD bude postupovat jako při výběru elektroinstalace či při rekonstrukci chodeb – tedy nejvýhodnější nabídk</w:t>
      </w:r>
      <w:r w:rsidR="00660478">
        <w:t>a</w:t>
      </w:r>
      <w:r w:rsidR="00EA221D">
        <w:t xml:space="preserve"> nebu</w:t>
      </w:r>
      <w:r w:rsidR="00660478">
        <w:t xml:space="preserve">de vybírána jen dle ceny, ale také dle </w:t>
      </w:r>
      <w:r w:rsidR="007167DC">
        <w:t xml:space="preserve">doby potřebné pro rekonstrukci a </w:t>
      </w:r>
      <w:r w:rsidR="00C91181">
        <w:t>technického řešení.</w:t>
      </w:r>
    </w:p>
    <w:p w14:paraId="412702D9" w14:textId="77777777" w:rsidR="00A86449" w:rsidRDefault="00A86449" w:rsidP="003D2998">
      <w:pPr>
        <w:ind w:left="993"/>
      </w:pPr>
    </w:p>
    <w:p w14:paraId="144A0C78" w14:textId="2C8E9853" w:rsidR="005C794E" w:rsidRPr="00446EE4" w:rsidRDefault="005C794E" w:rsidP="00F060D9">
      <w:pPr>
        <w:pStyle w:val="Nadpis2"/>
        <w:numPr>
          <w:ilvl w:val="1"/>
          <w:numId w:val="11"/>
        </w:numPr>
      </w:pPr>
      <w:r w:rsidRPr="00446EE4">
        <w:t>Protipožární dveře</w:t>
      </w:r>
    </w:p>
    <w:p w14:paraId="43C92718" w14:textId="71E16F5A" w:rsidR="00512C84" w:rsidRDefault="00C91181" w:rsidP="005C794E">
      <w:pPr>
        <w:ind w:left="993"/>
      </w:pPr>
      <w:r>
        <w:t xml:space="preserve">Firma </w:t>
      </w:r>
      <w:proofErr w:type="spellStart"/>
      <w:r>
        <w:t>Danweis</w:t>
      </w:r>
      <w:proofErr w:type="spellEnd"/>
      <w:r>
        <w:t xml:space="preserve"> provedla seřízení dveří, pokud členové zaznamenají nějakou nefunkčnost (dr</w:t>
      </w:r>
      <w:r w:rsidR="00E34063">
        <w:t xml:space="preserve">hnutí dveří, nedovírání </w:t>
      </w:r>
      <w:r w:rsidR="00D728B6">
        <w:t xml:space="preserve">či </w:t>
      </w:r>
      <w:r w:rsidR="00E34063">
        <w:t>přílišné bouchání, prosíme o předání informace představenstvu, které zjedná nápravu.</w:t>
      </w:r>
    </w:p>
    <w:p w14:paraId="6F8BFE00" w14:textId="77777777" w:rsidR="00CB58D6" w:rsidRDefault="00CB58D6" w:rsidP="005C794E">
      <w:pPr>
        <w:ind w:left="993"/>
      </w:pPr>
    </w:p>
    <w:p w14:paraId="6497C507" w14:textId="375CC5A9" w:rsidR="008159E9" w:rsidRDefault="00E15394" w:rsidP="008159E9">
      <w:pPr>
        <w:pStyle w:val="Nadpis2"/>
        <w:numPr>
          <w:ilvl w:val="1"/>
          <w:numId w:val="11"/>
        </w:numPr>
      </w:pPr>
      <w:r>
        <w:t>Kolárna a kočárkárna</w:t>
      </w:r>
    </w:p>
    <w:p w14:paraId="5F806477" w14:textId="77777777" w:rsidR="006A7B25" w:rsidRPr="008C5E9A" w:rsidRDefault="006A7B25" w:rsidP="006A7B25">
      <w:pPr>
        <w:ind w:left="993"/>
      </w:pPr>
      <w:r w:rsidRPr="006A7B25">
        <w:t xml:space="preserve">PBD žádá obyvatele domu, kteří mají uložené věci v kočárkárně v suterénu domu, aby vyklidili nepotřebné uložené předměty z tohoto prostoru a tím uvolnili místo pro další rodiče, kteří si potřebuji do tohoto prostoru uložit dětské kočárky a ev. odrážedla, dětská kola a koloběžky. </w:t>
      </w:r>
    </w:p>
    <w:p w14:paraId="02ADE7CB" w14:textId="77777777" w:rsidR="00E117DC" w:rsidRDefault="00E117DC" w:rsidP="006A7B25">
      <w:pPr>
        <w:ind w:left="993"/>
      </w:pPr>
    </w:p>
    <w:p w14:paraId="10EFEC3C" w14:textId="7330F9C2" w:rsidR="00E15394" w:rsidRDefault="00E15394" w:rsidP="006A7B25">
      <w:pPr>
        <w:ind w:left="993"/>
      </w:pPr>
      <w:r>
        <w:t xml:space="preserve">PBD informuje, že </w:t>
      </w:r>
      <w:r w:rsidR="00C1500A">
        <w:t>zatím nejsou voln</w:t>
      </w:r>
      <w:r w:rsidR="005D013A">
        <w:t>á</w:t>
      </w:r>
      <w:r w:rsidR="00C1500A">
        <w:t xml:space="preserve"> místa v kolárně. Dle velikosti zájmu </w:t>
      </w:r>
      <w:r w:rsidR="006A7B25">
        <w:t xml:space="preserve">o uskladnění kol </w:t>
      </w:r>
      <w:r w:rsidR="00C1500A">
        <w:t>PBD zváží, zda</w:t>
      </w:r>
      <w:r w:rsidR="006A7B25">
        <w:t xml:space="preserve"> nezřídí další prostor, který by upravil na kolárnu.</w:t>
      </w:r>
      <w:r w:rsidR="00C1500A">
        <w:t xml:space="preserve"> </w:t>
      </w:r>
    </w:p>
    <w:p w14:paraId="0D4F134D" w14:textId="77777777" w:rsidR="00C45AA7" w:rsidRDefault="00C45AA7" w:rsidP="006A7B25">
      <w:pPr>
        <w:ind w:left="993"/>
      </w:pPr>
    </w:p>
    <w:p w14:paraId="28DFCB6A" w14:textId="5B56564F" w:rsidR="004E665F" w:rsidRDefault="0047263C" w:rsidP="0047263C">
      <w:pPr>
        <w:pStyle w:val="Nadpis2"/>
        <w:numPr>
          <w:ilvl w:val="1"/>
          <w:numId w:val="11"/>
        </w:numPr>
      </w:pPr>
      <w:r>
        <w:t>Nouzové osvětlení</w:t>
      </w:r>
    </w:p>
    <w:p w14:paraId="1F945903" w14:textId="7E9A3D35" w:rsidR="006C491D" w:rsidRDefault="0047263C" w:rsidP="006A7B25">
      <w:pPr>
        <w:ind w:left="993"/>
      </w:pPr>
      <w:r>
        <w:t xml:space="preserve">PBD na základě pravidelných zkoušek nouzového osvětlení </w:t>
      </w:r>
      <w:r w:rsidR="001B7332">
        <w:t xml:space="preserve">vyhodnotilo, že je nutné provést výměnu baterií v těchto svítidlech. Bude provedeno v následujících měsících, nyní se </w:t>
      </w:r>
      <w:r w:rsidR="001E4E75">
        <w:t>vyjednává množstevní sleva na baterie.</w:t>
      </w:r>
    </w:p>
    <w:p w14:paraId="560D52F9" w14:textId="77777777" w:rsidR="001E4E75" w:rsidRDefault="001E4E75" w:rsidP="001E4E75"/>
    <w:p w14:paraId="289E11B6" w14:textId="3ACCE846" w:rsidR="00A71AD7" w:rsidRDefault="006F0112" w:rsidP="006F0112">
      <w:pPr>
        <w:pStyle w:val="Nadpis2"/>
        <w:numPr>
          <w:ilvl w:val="1"/>
          <w:numId w:val="11"/>
        </w:numPr>
      </w:pPr>
      <w:r>
        <w:t>Rozvod TUV</w:t>
      </w:r>
      <w:r w:rsidR="00431C7C">
        <w:t xml:space="preserve"> ve výměníkové stanici </w:t>
      </w:r>
      <w:proofErr w:type="spellStart"/>
      <w:r w:rsidR="00431C7C">
        <w:t>PTas</w:t>
      </w:r>
      <w:proofErr w:type="spellEnd"/>
      <w:r>
        <w:t xml:space="preserve"> patřící BD a sousedním SVJ</w:t>
      </w:r>
    </w:p>
    <w:p w14:paraId="25957542" w14:textId="6FD77CD3" w:rsidR="008511A3" w:rsidRDefault="00DB163A" w:rsidP="004B37D3">
      <w:pPr>
        <w:ind w:left="993"/>
      </w:pPr>
      <w:r>
        <w:t>Bez posunu.</w:t>
      </w:r>
    </w:p>
    <w:p w14:paraId="3E14842C" w14:textId="77777777" w:rsidR="009C7D5B" w:rsidRDefault="009C7D5B" w:rsidP="006F0112">
      <w:pPr>
        <w:ind w:left="993"/>
      </w:pPr>
    </w:p>
    <w:p w14:paraId="67CFE7A3" w14:textId="65ABF4A3" w:rsidR="0069549E" w:rsidRDefault="00F46A67" w:rsidP="0069549E">
      <w:pPr>
        <w:pStyle w:val="Nadpis2"/>
        <w:numPr>
          <w:ilvl w:val="1"/>
          <w:numId w:val="11"/>
        </w:numPr>
      </w:pPr>
      <w:r>
        <w:t>PRE distribuce</w:t>
      </w:r>
    </w:p>
    <w:p w14:paraId="2DF644A3" w14:textId="02EB17C0" w:rsidR="0069549E" w:rsidRDefault="0069549E" w:rsidP="0069549E">
      <w:pPr>
        <w:ind w:left="993"/>
      </w:pPr>
      <w:r>
        <w:t>PBD podepsalo smlouvu s PRE distribuce</w:t>
      </w:r>
      <w:r w:rsidR="00AA3152">
        <w:t xml:space="preserve"> na rozšíření </w:t>
      </w:r>
      <w:r w:rsidR="00D9755B">
        <w:t xml:space="preserve">stávající sítě o datový rozvod, který bude v souladu se zákonem </w:t>
      </w:r>
      <w:r w:rsidR="009C484F">
        <w:t>PRE potřebovat pro dálkové odečítání elektroměrů. Tato síť by se případně dala v budoucnu rovněž využít k</w:t>
      </w:r>
      <w:r w:rsidR="00323190">
        <w:t> internetovému připojení.</w:t>
      </w:r>
    </w:p>
    <w:p w14:paraId="005D75BB" w14:textId="77777777" w:rsidR="001E4E75" w:rsidRDefault="001E4E75" w:rsidP="006F0112">
      <w:pPr>
        <w:ind w:left="993"/>
      </w:pPr>
    </w:p>
    <w:p w14:paraId="147A1426" w14:textId="411DEBA1" w:rsidR="009C7D5B" w:rsidRDefault="004445F7" w:rsidP="004445F7">
      <w:pPr>
        <w:pStyle w:val="Nadpis2"/>
        <w:numPr>
          <w:ilvl w:val="1"/>
          <w:numId w:val="11"/>
        </w:numPr>
      </w:pPr>
      <w:r>
        <w:t>Oprava střech v souvislosti s plísněmi.</w:t>
      </w:r>
    </w:p>
    <w:p w14:paraId="46A64591" w14:textId="1112482C" w:rsidR="004445F7" w:rsidRDefault="003170E3" w:rsidP="007C3C58">
      <w:pPr>
        <w:ind w:left="993"/>
      </w:pPr>
      <w:r>
        <w:t xml:space="preserve">Oprava střechy byla provedena stejně jako </w:t>
      </w:r>
      <w:r w:rsidR="0083285C">
        <w:t xml:space="preserve">doplnění větracích komínků. </w:t>
      </w:r>
      <w:r w:rsidR="000655FC">
        <w:t xml:space="preserve">Dle informací se situace zlepšila. </w:t>
      </w:r>
    </w:p>
    <w:p w14:paraId="20136111" w14:textId="77777777" w:rsidR="00802C2D" w:rsidRDefault="00802C2D" w:rsidP="007C3C58">
      <w:pPr>
        <w:ind w:left="993"/>
      </w:pPr>
    </w:p>
    <w:p w14:paraId="122B29D5" w14:textId="4028F795" w:rsidR="00802C2D" w:rsidRDefault="00802C2D" w:rsidP="00C90237">
      <w:pPr>
        <w:pStyle w:val="Nadpis2"/>
        <w:numPr>
          <w:ilvl w:val="1"/>
          <w:numId w:val="11"/>
        </w:numPr>
      </w:pPr>
      <w:r>
        <w:t>Optická síť</w:t>
      </w:r>
    </w:p>
    <w:p w14:paraId="3FCC4202" w14:textId="3C48FF0B" w:rsidR="00416B58" w:rsidRDefault="00323190" w:rsidP="007C3C58">
      <w:pPr>
        <w:ind w:left="993"/>
      </w:pPr>
      <w:r>
        <w:t>Na základě uzavřené smlouvy proběhne v</w:t>
      </w:r>
      <w:r w:rsidR="00325ED6">
        <w:t> příštím týdnu k přivedení optického kabelu do</w:t>
      </w:r>
      <w:r w:rsidR="00D728B6">
        <w:t xml:space="preserve"> kanceláře a do celé budovy </w:t>
      </w:r>
      <w:proofErr w:type="spellStart"/>
      <w:r w:rsidR="00D728B6">
        <w:t>T-mobile</w:t>
      </w:r>
      <w:proofErr w:type="spellEnd"/>
      <w:r w:rsidR="00D728B6">
        <w:t>.</w:t>
      </w:r>
    </w:p>
    <w:p w14:paraId="076279EA" w14:textId="77777777" w:rsidR="00FF3C1F" w:rsidRDefault="00FF3C1F" w:rsidP="007C3C58">
      <w:pPr>
        <w:ind w:left="993"/>
      </w:pPr>
    </w:p>
    <w:p w14:paraId="2D507A1E" w14:textId="624EDCE5" w:rsidR="005F4677" w:rsidRDefault="005F4677" w:rsidP="005F4677">
      <w:pPr>
        <w:pStyle w:val="Nadpis2"/>
        <w:numPr>
          <w:ilvl w:val="1"/>
          <w:numId w:val="11"/>
        </w:numPr>
      </w:pPr>
      <w:r>
        <w:t>Mravenci Farao</w:t>
      </w:r>
    </w:p>
    <w:p w14:paraId="5857E446" w14:textId="5FF04157" w:rsidR="00D3750E" w:rsidRDefault="005F4677" w:rsidP="00567B9A">
      <w:pPr>
        <w:ind w:left="993"/>
      </w:pPr>
      <w:r>
        <w:t xml:space="preserve">PBD </w:t>
      </w:r>
      <w:r w:rsidR="00567B9A">
        <w:t>zajistilo provedení deratizaci z důvodu mravenců F</w:t>
      </w:r>
      <w:r w:rsidR="00C45AA7">
        <w:t>a</w:t>
      </w:r>
      <w:r w:rsidR="00567B9A">
        <w:t>rao</w:t>
      </w:r>
      <w:r w:rsidR="007F1F81">
        <w:t xml:space="preserve"> v</w:t>
      </w:r>
      <w:r w:rsidR="00567B9A">
        <w:t xml:space="preserve"> inkriminované </w:t>
      </w:r>
      <w:r w:rsidR="007F1F81">
        <w:t xml:space="preserve">bytě a </w:t>
      </w:r>
      <w:r w:rsidR="00567B9A">
        <w:t xml:space="preserve">jeho </w:t>
      </w:r>
      <w:r w:rsidR="007F1F81">
        <w:t>okolí.</w:t>
      </w:r>
      <w:r w:rsidR="0018132A">
        <w:t xml:space="preserve"> </w:t>
      </w:r>
      <w:r w:rsidR="00567B9A">
        <w:t xml:space="preserve">Vývoj bude </w:t>
      </w:r>
      <w:r w:rsidR="00F1600A">
        <w:t>PBD nadále sledovat, v případě nějakého výskytu, prosíme členy o předání informace na PBD.</w:t>
      </w:r>
    </w:p>
    <w:p w14:paraId="5BF5AB55" w14:textId="77777777" w:rsidR="0018132A" w:rsidRDefault="0018132A" w:rsidP="00500E04">
      <w:pPr>
        <w:ind w:left="993"/>
      </w:pPr>
    </w:p>
    <w:p w14:paraId="715F5A9D" w14:textId="5DB4A723" w:rsidR="000F35BF" w:rsidRDefault="000F35BF" w:rsidP="000F35BF">
      <w:pPr>
        <w:pStyle w:val="Nadpis2"/>
        <w:numPr>
          <w:ilvl w:val="1"/>
          <w:numId w:val="11"/>
        </w:numPr>
      </w:pPr>
      <w:r>
        <w:t>Opravy v domě drobného charakteru</w:t>
      </w:r>
    </w:p>
    <w:p w14:paraId="4125902D" w14:textId="3197A6EC" w:rsidR="00641CCD" w:rsidRDefault="0055670D" w:rsidP="0018132A">
      <w:pPr>
        <w:ind w:left="993"/>
      </w:pPr>
      <w:r>
        <w:t xml:space="preserve">PBD se dohodlo s firmou </w:t>
      </w:r>
      <w:proofErr w:type="spellStart"/>
      <w:r>
        <w:t>Stepchuck</w:t>
      </w:r>
      <w:proofErr w:type="spellEnd"/>
      <w:r>
        <w:t xml:space="preserve">, že provede opravy v domě – oprava silikonů podlah, </w:t>
      </w:r>
      <w:r w:rsidR="00F67D35">
        <w:t xml:space="preserve">výměny poškozených podhledů, výměna kartáčů u vstupních dveří, doplnění </w:t>
      </w:r>
      <w:r w:rsidR="00C94DC6">
        <w:t xml:space="preserve">zarážek u dveří, opravy </w:t>
      </w:r>
      <w:proofErr w:type="spellStart"/>
      <w:r w:rsidR="00C94DC6">
        <w:t>marmolitu</w:t>
      </w:r>
      <w:proofErr w:type="spellEnd"/>
      <w:r w:rsidR="00CC3F8F">
        <w:t xml:space="preserve">, opravu v bytu </w:t>
      </w:r>
      <w:r w:rsidR="00CA34A0">
        <w:t xml:space="preserve">61, zjištění </w:t>
      </w:r>
      <w:r w:rsidR="009F34EF">
        <w:t xml:space="preserve">příčiny studené zdi </w:t>
      </w:r>
      <w:r w:rsidR="00CA34A0">
        <w:t>v bytě 68</w:t>
      </w:r>
      <w:r w:rsidR="009F34EF">
        <w:t>, výměny prasklých dl</w:t>
      </w:r>
      <w:r w:rsidR="00C45AA7">
        <w:t>a</w:t>
      </w:r>
      <w:r w:rsidR="009F34EF">
        <w:t xml:space="preserve">ždic uvnitř domu, </w:t>
      </w:r>
      <w:r w:rsidR="00A51138">
        <w:t>výměna baterií v</w:t>
      </w:r>
      <w:r w:rsidR="000A79C0">
        <w:t xml:space="preserve"> nouzových </w:t>
      </w:r>
      <w:proofErr w:type="gramStart"/>
      <w:r w:rsidR="000A79C0">
        <w:t>světlech,</w:t>
      </w:r>
      <w:proofErr w:type="gramEnd"/>
      <w:r w:rsidR="000A79C0">
        <w:t xml:space="preserve"> atd..</w:t>
      </w:r>
      <w:r w:rsidR="009F34EF">
        <w:t>.</w:t>
      </w:r>
    </w:p>
    <w:p w14:paraId="4971D015" w14:textId="7C0B973C" w:rsidR="00242D0E" w:rsidRDefault="00242D0E" w:rsidP="0018132A">
      <w:pPr>
        <w:ind w:left="993"/>
      </w:pPr>
      <w:r>
        <w:t>Práce pokračují.</w:t>
      </w:r>
    </w:p>
    <w:p w14:paraId="20DF3FF4" w14:textId="77777777" w:rsidR="00B81B4A" w:rsidRDefault="00B81B4A" w:rsidP="0018132A">
      <w:pPr>
        <w:ind w:left="993"/>
      </w:pPr>
    </w:p>
    <w:p w14:paraId="6EEB8F48" w14:textId="1029B546" w:rsidR="00B81B4A" w:rsidRDefault="00B81B4A" w:rsidP="00B81B4A">
      <w:pPr>
        <w:pStyle w:val="Nadpis2"/>
        <w:numPr>
          <w:ilvl w:val="1"/>
          <w:numId w:val="11"/>
        </w:numPr>
      </w:pPr>
      <w:r>
        <w:t>Rekonstrukce v bytech</w:t>
      </w:r>
    </w:p>
    <w:p w14:paraId="012253B6" w14:textId="1B3FAFD8" w:rsidR="00B81B4A" w:rsidRDefault="00B81B4A" w:rsidP="0037039B">
      <w:pPr>
        <w:ind w:left="993"/>
      </w:pPr>
      <w:r>
        <w:t xml:space="preserve">PBD </w:t>
      </w:r>
      <w:r w:rsidR="00142910">
        <w:t xml:space="preserve">odsouhlasilo </w:t>
      </w:r>
      <w:r w:rsidR="0053431D">
        <w:t>žádost o rekonstrukci v bytě č. 30</w:t>
      </w:r>
      <w:r w:rsidR="00550654">
        <w:t>, která byla projednána již na minulém PBD a následně byla doplněna</w:t>
      </w:r>
      <w:r w:rsidR="00570FB2">
        <w:t xml:space="preserve"> v souladu s pravidly BD Plickova.</w:t>
      </w:r>
    </w:p>
    <w:p w14:paraId="248ED1FE" w14:textId="77777777" w:rsidR="00570FB2" w:rsidRDefault="00570FB2" w:rsidP="0037039B">
      <w:pPr>
        <w:ind w:left="993"/>
      </w:pPr>
    </w:p>
    <w:p w14:paraId="1E930705" w14:textId="6E4ED6B6" w:rsidR="00570FB2" w:rsidRDefault="00570FB2" w:rsidP="0037039B">
      <w:pPr>
        <w:ind w:left="993"/>
      </w:pPr>
      <w:r>
        <w:t xml:space="preserve">PBD </w:t>
      </w:r>
      <w:r w:rsidR="00CB5C9C">
        <w:t xml:space="preserve">spolu s členem bytu </w:t>
      </w:r>
      <w:r w:rsidR="00B818AA">
        <w:t xml:space="preserve">72 </w:t>
      </w:r>
      <w:r w:rsidR="00CB5C9C">
        <w:t xml:space="preserve">vyřešilo problém ohledně revize elektro. </w:t>
      </w:r>
      <w:r w:rsidR="001515D9">
        <w:t xml:space="preserve">Upozornilo člena, že ani montážní a přípravné práce nemohou probíhat na </w:t>
      </w:r>
      <w:r w:rsidR="00D111E5">
        <w:t>chodbách – n</w:t>
      </w:r>
      <w:r w:rsidR="00C45AA7">
        <w:t>á</w:t>
      </w:r>
      <w:r w:rsidR="00D111E5">
        <w:t>pr</w:t>
      </w:r>
      <w:r w:rsidR="00C45AA7">
        <w:t>a</w:t>
      </w:r>
      <w:r w:rsidR="00D111E5">
        <w:t xml:space="preserve">va proběhla operativně. </w:t>
      </w:r>
      <w:r w:rsidR="00CB5C9C">
        <w:t xml:space="preserve">Vše je nyní </w:t>
      </w:r>
      <w:r w:rsidR="00F72383">
        <w:t>v pořádku.</w:t>
      </w:r>
    </w:p>
    <w:p w14:paraId="50C9A92F" w14:textId="77777777" w:rsidR="00E22323" w:rsidRDefault="00E22323" w:rsidP="0037039B">
      <w:pPr>
        <w:ind w:left="993"/>
      </w:pPr>
    </w:p>
    <w:p w14:paraId="2B4300CC" w14:textId="7E7EF5A4" w:rsidR="00413D4C" w:rsidRDefault="00413D4C" w:rsidP="00413D4C">
      <w:pPr>
        <w:pStyle w:val="Nadpis2"/>
        <w:numPr>
          <w:ilvl w:val="1"/>
          <w:numId w:val="11"/>
        </w:numPr>
      </w:pPr>
      <w:r>
        <w:t>Okna</w:t>
      </w:r>
    </w:p>
    <w:p w14:paraId="6CEBF187" w14:textId="0237C6B0" w:rsidR="002876CA" w:rsidRDefault="00413D4C" w:rsidP="00413D4C">
      <w:pPr>
        <w:ind w:left="993"/>
      </w:pPr>
      <w:r>
        <w:t xml:space="preserve">PBD </w:t>
      </w:r>
      <w:r w:rsidR="00A45C12">
        <w:t xml:space="preserve">obdrželo nabídku na opravy oken, včetně nabídky na </w:t>
      </w:r>
      <w:r w:rsidR="001804B4">
        <w:t xml:space="preserve">havarijní opravy, </w:t>
      </w:r>
      <w:r w:rsidR="00A45C12">
        <w:t>které firma doporučila</w:t>
      </w:r>
      <w:r w:rsidR="001804B4">
        <w:t xml:space="preserve"> provést bez </w:t>
      </w:r>
      <w:r w:rsidR="00A45C12">
        <w:t>odkl</w:t>
      </w:r>
      <w:r w:rsidR="001804B4">
        <w:t>a</w:t>
      </w:r>
      <w:r w:rsidR="00A45C12">
        <w:t>d</w:t>
      </w:r>
      <w:r w:rsidR="001804B4">
        <w:t>u.</w:t>
      </w:r>
      <w:r w:rsidR="00046BA6">
        <w:t xml:space="preserve"> PBD tyto opravy ihned objednalo, </w:t>
      </w:r>
      <w:r w:rsidR="002876CA">
        <w:t>opravy proběhnou 19.2.2026. Další opravy</w:t>
      </w:r>
      <w:r w:rsidR="00985424">
        <w:t xml:space="preserve"> (výměny klik, </w:t>
      </w:r>
      <w:r w:rsidR="00425C71">
        <w:t>těsnění,</w:t>
      </w:r>
      <w:r w:rsidR="00C45AA7">
        <w:t xml:space="preserve"> .</w:t>
      </w:r>
      <w:r w:rsidR="00425C71">
        <w:t>..)</w:t>
      </w:r>
      <w:r w:rsidR="002876CA">
        <w:t xml:space="preserve"> jsou nad limitem, který může </w:t>
      </w:r>
      <w:r w:rsidR="00F301D4">
        <w:t xml:space="preserve">uvolnit na základě rozhodnutí PBD, proto </w:t>
      </w:r>
      <w:r w:rsidR="00985424">
        <w:t>PBD tyto opravy zahrne a nechá schválit na členské schůzi.</w:t>
      </w:r>
    </w:p>
    <w:p w14:paraId="7093E1E3" w14:textId="77777777" w:rsidR="00413D4C" w:rsidRDefault="00413D4C" w:rsidP="00413D4C">
      <w:pPr>
        <w:ind w:left="993"/>
      </w:pPr>
    </w:p>
    <w:p w14:paraId="7428DCC8" w14:textId="4E0EB877" w:rsidR="0019262E" w:rsidRDefault="00E97CBA" w:rsidP="00F060D9">
      <w:pPr>
        <w:pStyle w:val="Nadpis2"/>
        <w:numPr>
          <w:ilvl w:val="1"/>
          <w:numId w:val="11"/>
        </w:numPr>
      </w:pPr>
      <w:r>
        <w:t xml:space="preserve">Opakující se </w:t>
      </w:r>
      <w:r w:rsidR="00843F90">
        <w:t>body</w:t>
      </w:r>
    </w:p>
    <w:p w14:paraId="1B295072" w14:textId="77777777" w:rsidR="00BA6129" w:rsidRPr="0088391C" w:rsidRDefault="00576539" w:rsidP="0088391C">
      <w:pPr>
        <w:spacing w:before="120"/>
        <w:ind w:left="851" w:firstLine="567"/>
        <w:rPr>
          <w:i/>
          <w:iCs/>
        </w:rPr>
      </w:pPr>
      <w:r w:rsidRPr="0088391C">
        <w:rPr>
          <w:i/>
          <w:iCs/>
        </w:rPr>
        <w:t>a) Požární nástupní plocha</w:t>
      </w:r>
    </w:p>
    <w:p w14:paraId="4ED6E02B" w14:textId="62BCD5A5" w:rsidR="00BA6129" w:rsidRPr="008C5E9A" w:rsidRDefault="00843F90" w:rsidP="00D76B44">
      <w:pPr>
        <w:ind w:left="993"/>
      </w:pPr>
      <w:r w:rsidRPr="00D76B44">
        <w:t>PBD žádá, aby lidé (</w:t>
      </w:r>
      <w:r w:rsidR="00D7167D" w:rsidRPr="00D76B44">
        <w:t>členové</w:t>
      </w:r>
      <w:r w:rsidR="007D57A3" w:rsidRPr="00D76B44">
        <w:t xml:space="preserve"> a jejich </w:t>
      </w:r>
      <w:r w:rsidR="00D7167D" w:rsidRPr="00D76B44">
        <w:t>podnájemníci či návštěvy) neparkovali před domem,</w:t>
      </w:r>
      <w:r w:rsidR="007D57A3" w:rsidRPr="00D76B44">
        <w:t xml:space="preserve"> jedná se o nástupní požární plochu. </w:t>
      </w:r>
      <w:r w:rsidR="00C52B8E" w:rsidRPr="00D76B44">
        <w:t xml:space="preserve">Parkování je </w:t>
      </w:r>
      <w:r w:rsidR="004A0285" w:rsidRPr="00D76B44">
        <w:t xml:space="preserve">tolerované </w:t>
      </w:r>
      <w:r w:rsidR="00C52B8E" w:rsidRPr="00D76B44">
        <w:t>pouze mimo tyto plochy po dobu nezbytně</w:t>
      </w:r>
      <w:r w:rsidR="000055E2" w:rsidRPr="00D76B44">
        <w:t xml:space="preserve"> nutnou k nástupu a výstupu zdravotně indisponovaných </w:t>
      </w:r>
      <w:r w:rsidR="004A0285" w:rsidRPr="00D76B44">
        <w:t xml:space="preserve">nebo </w:t>
      </w:r>
      <w:r w:rsidR="000055E2" w:rsidRPr="00D76B44">
        <w:t xml:space="preserve">k naložení/vyložení </w:t>
      </w:r>
      <w:r w:rsidR="004A0285" w:rsidRPr="00D76B44">
        <w:t xml:space="preserve">nákladu a s tím, že </w:t>
      </w:r>
      <w:r w:rsidR="00D76B44" w:rsidRPr="00D76B44">
        <w:t>v případě potřeby bude vůz neprodleně přeparkován.</w:t>
      </w:r>
    </w:p>
    <w:p w14:paraId="78BA5B24" w14:textId="5CBF96E0" w:rsidR="00BA6129" w:rsidRPr="0088391C" w:rsidRDefault="00D76B44" w:rsidP="0088391C">
      <w:pPr>
        <w:spacing w:before="120"/>
        <w:ind w:left="851" w:firstLine="567"/>
        <w:rPr>
          <w:i/>
          <w:iCs/>
        </w:rPr>
      </w:pPr>
      <w:r w:rsidRPr="0088391C">
        <w:rPr>
          <w:i/>
          <w:iCs/>
          <w:color w:val="000000"/>
          <w:shd w:val="clear" w:color="auto" w:fill="FFFFFF"/>
        </w:rPr>
        <w:t>b</w:t>
      </w:r>
      <w:r w:rsidR="00576539" w:rsidRPr="0088391C">
        <w:rPr>
          <w:i/>
          <w:iCs/>
        </w:rPr>
        <w:t>) Kontejnery na směsný odpad a kontejnerové stání</w:t>
      </w:r>
    </w:p>
    <w:p w14:paraId="6E33DFE1" w14:textId="74139BAC" w:rsidR="00BA6129" w:rsidRDefault="007E3560" w:rsidP="00B51A5E">
      <w:pPr>
        <w:ind w:left="993"/>
      </w:pPr>
      <w:r w:rsidRPr="007E3560">
        <w:t>PBD a</w:t>
      </w:r>
      <w:r w:rsidR="00576539" w:rsidRPr="007E3560">
        <w:t xml:space="preserve">pelujeme na členy i podnájemníky, aby k vynášení směsného domovního odpadu používali </w:t>
      </w:r>
      <w:r>
        <w:t xml:space="preserve">výhradně </w:t>
      </w:r>
      <w:r w:rsidR="00576539" w:rsidRPr="007E3560">
        <w:t>uzamykatelné (černé) popelnice</w:t>
      </w:r>
      <w:r w:rsidR="00B51A5E">
        <w:t>.</w:t>
      </w:r>
      <w:r w:rsidR="00691333">
        <w:t xml:space="preserve"> </w:t>
      </w:r>
      <w:r w:rsidR="00A00B87">
        <w:t>Je zakázáno odkládat odpad k sousedním popelnicím, zejména starý nábytek, elektroniku, atd…</w:t>
      </w:r>
      <w:r w:rsidR="00942799">
        <w:t xml:space="preserve"> Ta patří do </w:t>
      </w:r>
      <w:r w:rsidR="00C75C2F">
        <w:t xml:space="preserve">velkoobjemových </w:t>
      </w:r>
      <w:r w:rsidR="00942799">
        <w:t>kontejnerů, které pravidelně přistavuje městská část.</w:t>
      </w:r>
    </w:p>
    <w:p w14:paraId="18D1E997" w14:textId="0FFFEE61" w:rsidR="008F56DC" w:rsidRPr="0088391C" w:rsidRDefault="00753AA9" w:rsidP="0088391C">
      <w:pPr>
        <w:spacing w:before="120"/>
        <w:ind w:left="993" w:firstLine="425"/>
        <w:rPr>
          <w:i/>
          <w:iCs/>
        </w:rPr>
      </w:pPr>
      <w:r>
        <w:rPr>
          <w:i/>
          <w:iCs/>
        </w:rPr>
        <w:t>c</w:t>
      </w:r>
      <w:r w:rsidR="00D62139" w:rsidRPr="0088391C">
        <w:rPr>
          <w:i/>
          <w:iCs/>
        </w:rPr>
        <w:t xml:space="preserve">) </w:t>
      </w:r>
      <w:r w:rsidR="00E1704A" w:rsidRPr="0088391C">
        <w:rPr>
          <w:i/>
          <w:iCs/>
        </w:rPr>
        <w:t xml:space="preserve"> </w:t>
      </w:r>
      <w:r w:rsidR="00D62139" w:rsidRPr="0088391C">
        <w:rPr>
          <w:i/>
          <w:iCs/>
        </w:rPr>
        <w:t>Odložené předměty ve společných částech domu</w:t>
      </w:r>
    </w:p>
    <w:p w14:paraId="2CA68F16" w14:textId="462BF528" w:rsidR="00D62139" w:rsidRDefault="00D62139" w:rsidP="008F56DC">
      <w:pPr>
        <w:ind w:left="993"/>
      </w:pPr>
      <w:r w:rsidRPr="008C5E9A">
        <w:t xml:space="preserve">PBD </w:t>
      </w:r>
      <w:r>
        <w:t>apeluje</w:t>
      </w:r>
      <w:r w:rsidRPr="008F56DC">
        <w:t xml:space="preserve"> </w:t>
      </w:r>
      <w:r w:rsidRPr="007E3560">
        <w:t>na členy i podnájemníky</w:t>
      </w:r>
      <w:r>
        <w:t>, aby ne</w:t>
      </w:r>
      <w:r w:rsidRPr="008C5E9A">
        <w:t>odklád</w:t>
      </w:r>
      <w:r>
        <w:t>ali</w:t>
      </w:r>
      <w:r w:rsidRPr="008C5E9A">
        <w:t xml:space="preserve"> předmět</w:t>
      </w:r>
      <w:r>
        <w:t>y</w:t>
      </w:r>
      <w:r w:rsidRPr="008C5E9A">
        <w:t xml:space="preserve"> </w:t>
      </w:r>
      <w:r>
        <w:t xml:space="preserve">ve </w:t>
      </w:r>
      <w:r w:rsidRPr="008C5E9A">
        <w:t>společn</w:t>
      </w:r>
      <w:r>
        <w:t>ých</w:t>
      </w:r>
      <w:r w:rsidR="00AB1240">
        <w:t xml:space="preserve"> částech domu</w:t>
      </w:r>
      <w:r w:rsidRPr="008C5E9A">
        <w:t xml:space="preserve"> </w:t>
      </w:r>
      <w:r w:rsidR="00AB1240">
        <w:t>(</w:t>
      </w:r>
      <w:r w:rsidRPr="008C5E9A">
        <w:t>pytle s odpadky, kočárky, boty, dětské koloběžky a další předměty</w:t>
      </w:r>
      <w:r w:rsidR="00426F7F">
        <w:t>) zejména z</w:t>
      </w:r>
      <w:r w:rsidR="00F060D9">
        <w:t xml:space="preserve"> hygienických a </w:t>
      </w:r>
      <w:r w:rsidR="00426F7F">
        <w:t>požá</w:t>
      </w:r>
      <w:r w:rsidR="00F060D9">
        <w:t>rních důvodů.</w:t>
      </w:r>
    </w:p>
    <w:p w14:paraId="03D7A138" w14:textId="149F9C84" w:rsidR="0088391C" w:rsidRPr="0088391C" w:rsidRDefault="00753AA9" w:rsidP="0088391C">
      <w:pPr>
        <w:spacing w:before="120"/>
        <w:ind w:left="993" w:firstLine="425"/>
        <w:rPr>
          <w:i/>
          <w:iCs/>
        </w:rPr>
      </w:pPr>
      <w:r>
        <w:rPr>
          <w:i/>
          <w:iCs/>
        </w:rPr>
        <w:t>d</w:t>
      </w:r>
      <w:r w:rsidR="0088391C" w:rsidRPr="0088391C">
        <w:rPr>
          <w:i/>
          <w:iCs/>
        </w:rPr>
        <w:t>) Informace od PBD</w:t>
      </w:r>
    </w:p>
    <w:p w14:paraId="725B53EE" w14:textId="12952925" w:rsidR="0088391C" w:rsidRDefault="0088391C" w:rsidP="0088391C">
      <w:pPr>
        <w:ind w:left="993"/>
      </w:pPr>
      <w:r w:rsidRPr="008C5E9A">
        <w:t>PBD žádá, aby členové i podnájemníci věnovali pozornost informacím na nástěnkách v přízemí a reagovali na výzvy tam uveřejněné.</w:t>
      </w:r>
      <w:r>
        <w:t xml:space="preserve"> </w:t>
      </w:r>
      <w:r w:rsidRPr="008C5E9A">
        <w:t>Zároveň PBD žádá členy i podnájemníky, aby záležitosti, které potřebují vyřídit s PBD, řešili primárně v době jednání PBD.</w:t>
      </w:r>
      <w:r w:rsidR="005A0736">
        <w:t xml:space="preserve"> Termíny jednání jsou uveřejněny na nástěnce a na </w:t>
      </w:r>
      <w:hyperlink r:id="rId11" w:history="1">
        <w:r w:rsidR="005A0736" w:rsidRPr="00992F38">
          <w:rPr>
            <w:rStyle w:val="Hypertextovodkaz"/>
          </w:rPr>
          <w:t>www.plickova552.cz</w:t>
        </w:r>
      </w:hyperlink>
      <w:r w:rsidR="005A0736">
        <w:t>.</w:t>
      </w:r>
    </w:p>
    <w:p w14:paraId="0C8D15D6" w14:textId="42E1BE76" w:rsidR="00DB163A" w:rsidRDefault="00DB163A" w:rsidP="0088391C">
      <w:pPr>
        <w:ind w:left="993"/>
      </w:pPr>
      <w:r>
        <w:tab/>
        <w:t>e) Protipožární dveře</w:t>
      </w:r>
    </w:p>
    <w:p w14:paraId="519C7FDB" w14:textId="77777777" w:rsidR="00DB163A" w:rsidRDefault="00DB163A" w:rsidP="00DB163A">
      <w:pPr>
        <w:ind w:left="993"/>
        <w:rPr>
          <w:b/>
          <w:bCs/>
        </w:rPr>
      </w:pPr>
      <w:r w:rsidRPr="00F62D27">
        <w:rPr>
          <w:b/>
          <w:bCs/>
        </w:rPr>
        <w:t>PBD důrazně žádá, aby lidé zavírali dveře, nenechávali je otevřené</w:t>
      </w:r>
      <w:r>
        <w:rPr>
          <w:b/>
          <w:bCs/>
        </w:rPr>
        <w:t xml:space="preserve"> či dokonce používali</w:t>
      </w:r>
      <w:r w:rsidRPr="00F62D27">
        <w:rPr>
          <w:b/>
          <w:bCs/>
        </w:rPr>
        <w:t xml:space="preserve"> zarážk</w:t>
      </w:r>
      <w:r>
        <w:rPr>
          <w:b/>
          <w:bCs/>
        </w:rPr>
        <w:t>y</w:t>
      </w:r>
      <w:r w:rsidRPr="00F62D27">
        <w:rPr>
          <w:b/>
          <w:bCs/>
        </w:rPr>
        <w:t xml:space="preserve"> – jedná se o požární a kouřotěsné dveře, tedy požárně </w:t>
      </w:r>
      <w:r>
        <w:rPr>
          <w:b/>
          <w:bCs/>
        </w:rPr>
        <w:t>bezpečnostní zařízení</w:t>
      </w:r>
      <w:r w:rsidRPr="00F62D27">
        <w:rPr>
          <w:b/>
          <w:bCs/>
        </w:rPr>
        <w:t>, které v</w:t>
      </w:r>
      <w:r>
        <w:rPr>
          <w:b/>
          <w:bCs/>
        </w:rPr>
        <w:t> pří</w:t>
      </w:r>
      <w:r w:rsidRPr="00F62D27">
        <w:rPr>
          <w:b/>
          <w:bCs/>
        </w:rPr>
        <w:t>padě nepln</w:t>
      </w:r>
      <w:r>
        <w:rPr>
          <w:b/>
          <w:bCs/>
        </w:rPr>
        <w:t>ění</w:t>
      </w:r>
      <w:r w:rsidRPr="00F62D27">
        <w:rPr>
          <w:b/>
          <w:bCs/>
        </w:rPr>
        <w:t xml:space="preserve"> </w:t>
      </w:r>
      <w:r>
        <w:rPr>
          <w:b/>
          <w:bCs/>
        </w:rPr>
        <w:t xml:space="preserve">své </w:t>
      </w:r>
      <w:r w:rsidRPr="00F62D27">
        <w:rPr>
          <w:b/>
          <w:bCs/>
        </w:rPr>
        <w:t>funkc</w:t>
      </w:r>
      <w:r>
        <w:rPr>
          <w:b/>
          <w:bCs/>
        </w:rPr>
        <w:t>e</w:t>
      </w:r>
      <w:r w:rsidRPr="00F62D27">
        <w:rPr>
          <w:b/>
          <w:bCs/>
        </w:rPr>
        <w:t xml:space="preserve"> může ohrozit životy lidí.</w:t>
      </w:r>
      <w:r>
        <w:rPr>
          <w:b/>
          <w:bCs/>
        </w:rPr>
        <w:t xml:space="preserve"> Zejména zarážky jsou důvodem oprav odštípaných kusů dveří.</w:t>
      </w:r>
    </w:p>
    <w:p w14:paraId="7BE1C494" w14:textId="77777777" w:rsidR="00DB163A" w:rsidRDefault="00DB163A" w:rsidP="00DB163A">
      <w:pPr>
        <w:ind w:left="993"/>
      </w:pPr>
      <w:r>
        <w:t xml:space="preserve"> </w:t>
      </w:r>
    </w:p>
    <w:p w14:paraId="1F3F61AC" w14:textId="77777777" w:rsidR="00DB163A" w:rsidRDefault="00DB163A" w:rsidP="00DB163A">
      <w:pPr>
        <w:ind w:left="993"/>
      </w:pPr>
      <w:r>
        <w:t xml:space="preserve">PBD eviduje, že na dlouhých chodbách není příjemný vzduch, nicméně na vině jsou již dříve stavebním úřadem povolené a řádně zkolaudované přístavby, se kterými nelze nyní nic dělat. Případné větrání chodby je možné pouze za přítomnosti člověka. </w:t>
      </w:r>
    </w:p>
    <w:p w14:paraId="5D92B95B" w14:textId="77777777" w:rsidR="00DB163A" w:rsidRDefault="00DB163A" w:rsidP="00DB163A">
      <w:pPr>
        <w:ind w:left="993"/>
      </w:pPr>
      <w:r>
        <w:t xml:space="preserve"> </w:t>
      </w:r>
    </w:p>
    <w:p w14:paraId="60DDC8E6" w14:textId="77777777" w:rsidR="00DB163A" w:rsidRDefault="00DB163A" w:rsidP="00DB163A">
      <w:pPr>
        <w:ind w:left="993"/>
        <w:rPr>
          <w:b/>
          <w:bCs/>
        </w:rPr>
      </w:pPr>
      <w:r w:rsidRPr="00E97CBA">
        <w:rPr>
          <w:b/>
          <w:bCs/>
        </w:rPr>
        <w:t>PBD dále důrazně žádá, aby lidé nevětrali bytovou jednotku do společných prostor domu, tj. chodeb.</w:t>
      </w:r>
    </w:p>
    <w:p w14:paraId="69B4A14A" w14:textId="77777777" w:rsidR="00DB163A" w:rsidRDefault="00DB163A" w:rsidP="0088391C">
      <w:pPr>
        <w:ind w:left="993"/>
      </w:pPr>
    </w:p>
    <w:p w14:paraId="7B1A4213" w14:textId="77777777" w:rsidR="00E525D9" w:rsidRPr="008C5E9A" w:rsidRDefault="00E525D9" w:rsidP="006F2D0E"/>
    <w:p w14:paraId="70278B28" w14:textId="3A28AF33" w:rsidR="00E1704A" w:rsidRDefault="00E1704A" w:rsidP="00E1704A">
      <w:pPr>
        <w:pStyle w:val="Nadpis1"/>
      </w:pPr>
      <w:r w:rsidRPr="008C5E9A">
        <w:t>Provoz domu – správní část</w:t>
      </w:r>
    </w:p>
    <w:p w14:paraId="4137CDFA" w14:textId="77777777" w:rsidR="00BA6129" w:rsidRPr="008C5E9A" w:rsidRDefault="00BA6129" w:rsidP="006F2D0E"/>
    <w:p w14:paraId="5415306E" w14:textId="536DDF6D" w:rsidR="00F808DB" w:rsidRDefault="00F808DB" w:rsidP="00F808DB">
      <w:pPr>
        <w:pStyle w:val="Nadpis2"/>
        <w:numPr>
          <w:ilvl w:val="1"/>
          <w:numId w:val="11"/>
        </w:numPr>
      </w:pPr>
      <w:r>
        <w:t>N</w:t>
      </w:r>
      <w:r w:rsidRPr="008C5E9A">
        <w:t>ebytový prostor Kadeřnictví</w:t>
      </w:r>
      <w:r>
        <w:t xml:space="preserve"> – původní nájemkyně</w:t>
      </w:r>
    </w:p>
    <w:p w14:paraId="5E6B7446" w14:textId="1929D3AA" w:rsidR="00633FD8" w:rsidRDefault="00A2613B" w:rsidP="00E1704A">
      <w:pPr>
        <w:ind w:left="993"/>
      </w:pPr>
      <w:r>
        <w:t>Jedna</w:t>
      </w:r>
      <w:r w:rsidR="002011AF">
        <w:t xml:space="preserve"> </w:t>
      </w:r>
      <w:r w:rsidR="00F31A4E">
        <w:t xml:space="preserve">z podnájemkyň </w:t>
      </w:r>
      <w:r>
        <w:t xml:space="preserve">neoficiálně komunikuje, </w:t>
      </w:r>
      <w:r w:rsidR="00DF6588">
        <w:t>byť není zatím podepsána z její strany dohoda a splátkový kalendář, p</w:t>
      </w:r>
      <w:r w:rsidR="00B533D8">
        <w:t xml:space="preserve">odnájemkyně zaplatila první splátku. </w:t>
      </w:r>
    </w:p>
    <w:p w14:paraId="3D2E3866" w14:textId="77777777" w:rsidR="008752F9" w:rsidRDefault="008752F9" w:rsidP="00E1704A">
      <w:pPr>
        <w:ind w:left="993"/>
      </w:pPr>
    </w:p>
    <w:p w14:paraId="0C6ADC13" w14:textId="429E569E" w:rsidR="00BA6129" w:rsidRPr="008C5E9A" w:rsidRDefault="00576539" w:rsidP="00F060D9">
      <w:pPr>
        <w:pStyle w:val="Nadpis2"/>
        <w:numPr>
          <w:ilvl w:val="1"/>
          <w:numId w:val="11"/>
        </w:numPr>
      </w:pPr>
      <w:r w:rsidRPr="008C5E9A">
        <w:t>Pronájem místnosti v suterénu</w:t>
      </w:r>
    </w:p>
    <w:p w14:paraId="7A897680" w14:textId="16FAC2A1" w:rsidR="00BA6129" w:rsidRDefault="00F060D9" w:rsidP="00171C47">
      <w:pPr>
        <w:ind w:left="993"/>
      </w:pPr>
      <w:r>
        <w:t xml:space="preserve">PBD informuje, že </w:t>
      </w:r>
      <w:r w:rsidR="00576539" w:rsidRPr="008C5E9A">
        <w:t>místnost v</w:t>
      </w:r>
      <w:r w:rsidR="008752F9">
        <w:t> </w:t>
      </w:r>
      <w:r w:rsidR="00576539" w:rsidRPr="008C5E9A">
        <w:t>suterénu</w:t>
      </w:r>
      <w:r w:rsidR="008752F9">
        <w:t xml:space="preserve"> </w:t>
      </w:r>
      <w:r w:rsidR="007B03CE">
        <w:t xml:space="preserve">je k dispozici k podnájmu. </w:t>
      </w:r>
    </w:p>
    <w:p w14:paraId="038401BA" w14:textId="77777777" w:rsidR="003B5DF3" w:rsidRDefault="003B5DF3" w:rsidP="00171C47">
      <w:pPr>
        <w:ind w:left="993"/>
      </w:pPr>
    </w:p>
    <w:p w14:paraId="2B0B249B" w14:textId="4E769431" w:rsidR="00C77A8E" w:rsidRDefault="00C77A8E" w:rsidP="003B5DF3">
      <w:pPr>
        <w:pStyle w:val="Nadpis2"/>
        <w:numPr>
          <w:ilvl w:val="1"/>
          <w:numId w:val="11"/>
        </w:numPr>
      </w:pPr>
      <w:r>
        <w:t>Pronájmy</w:t>
      </w:r>
      <w:r w:rsidR="003B5DF3">
        <w:t xml:space="preserve"> bytových jednotek</w:t>
      </w:r>
    </w:p>
    <w:p w14:paraId="61E2D623" w14:textId="62FCD93D" w:rsidR="005971D1" w:rsidRDefault="003B5DF3" w:rsidP="00171C47">
      <w:pPr>
        <w:ind w:left="993"/>
      </w:pPr>
      <w:r>
        <w:t xml:space="preserve">PBD </w:t>
      </w:r>
      <w:r w:rsidR="005971D1">
        <w:t>u</w:t>
      </w:r>
      <w:r w:rsidR="00B533D8">
        <w:t>vádí seznam</w:t>
      </w:r>
      <w:r w:rsidR="005971D1">
        <w:t xml:space="preserve"> pronajímaných bytů a nahlášené počty podnájemníků.</w:t>
      </w:r>
    </w:p>
    <w:p w14:paraId="21A493DC" w14:textId="1188A07F" w:rsidR="00CC7624" w:rsidRDefault="00CC7624" w:rsidP="00171C47">
      <w:pPr>
        <w:ind w:left="993"/>
      </w:pPr>
    </w:p>
    <w:tbl>
      <w:tblPr>
        <w:tblW w:w="8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00"/>
        <w:gridCol w:w="400"/>
        <w:gridCol w:w="400"/>
        <w:gridCol w:w="400"/>
        <w:gridCol w:w="400"/>
        <w:gridCol w:w="400"/>
        <w:gridCol w:w="400"/>
        <w:gridCol w:w="445"/>
        <w:gridCol w:w="445"/>
        <w:gridCol w:w="445"/>
        <w:gridCol w:w="445"/>
        <w:gridCol w:w="445"/>
        <w:gridCol w:w="445"/>
        <w:gridCol w:w="445"/>
        <w:gridCol w:w="400"/>
        <w:gridCol w:w="400"/>
        <w:gridCol w:w="400"/>
        <w:gridCol w:w="400"/>
      </w:tblGrid>
      <w:tr w:rsidR="00EE5F87" w:rsidRPr="009E2F0B" w14:paraId="592150AC" w14:textId="77777777" w:rsidTr="00EE5F8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0C307F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eastAsia="Times New Roman"/>
                <w:b/>
                <w:bCs/>
                <w:kern w:val="0"/>
                <w:sz w:val="20"/>
                <w:szCs w:val="22"/>
                <w:lang w:eastAsia="cs-CZ" w:bidi="ar-SA"/>
              </w:rPr>
              <w:t>Byt. j.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727F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3D5E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00B7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1D7B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EFF1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DEED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DCCA4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19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07F4E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09101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22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99A5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27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E3750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28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F93E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37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78B2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41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0ED8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49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4791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50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94A03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51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21BE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52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048E4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67</w:t>
            </w:r>
          </w:p>
        </w:tc>
      </w:tr>
      <w:tr w:rsidR="00EE5F87" w:rsidRPr="009E2F0B" w14:paraId="1984C6FB" w14:textId="77777777" w:rsidTr="00EE5F8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20BDA9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eastAsia="Times New Roman"/>
                <w:b/>
                <w:bCs/>
                <w:kern w:val="0"/>
                <w:sz w:val="20"/>
                <w:szCs w:val="22"/>
                <w:lang w:eastAsia="cs-CZ" w:bidi="ar-SA"/>
              </w:rPr>
              <w:t>osob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E930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CCC0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B465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6DF1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9BED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CA16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728C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A6CC8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FB50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10EB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CD94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882D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DEEA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BC87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7B41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6253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F1B5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6147" w14:textId="77777777" w:rsidR="00EE5F87" w:rsidRPr="009E2F0B" w:rsidRDefault="00EE5F87" w:rsidP="009E2F0B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2</w:t>
            </w:r>
          </w:p>
        </w:tc>
      </w:tr>
      <w:tr w:rsidR="00056B4F" w:rsidRPr="009E2F0B" w14:paraId="5077241A" w14:textId="77777777" w:rsidTr="00EE5F8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31A6B4" w14:textId="77777777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eastAsia="Times New Roman"/>
                <w:b/>
                <w:bCs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eastAsia="Times New Roman"/>
                <w:b/>
                <w:bCs/>
                <w:kern w:val="0"/>
                <w:sz w:val="20"/>
                <w:szCs w:val="22"/>
                <w:lang w:eastAsia="cs-CZ" w:bidi="ar-SA"/>
              </w:rPr>
              <w:t>Byt. j.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44BF" w14:textId="3228D335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28E1" w14:textId="76FA1DE7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73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233E" w14:textId="3E90A4FB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86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E3C0" w14:textId="3F473020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91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41FA" w14:textId="1EAA6D43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C5CD" w14:textId="10B628B3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98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02DE" w14:textId="47550EE6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99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4DDBB" w14:textId="41D4CF54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102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3C08" w14:textId="75F901B6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103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C45D" w14:textId="29CD41FC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109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0C3C" w14:textId="0995369E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3B95" w14:textId="1BF456C4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0782E" w14:textId="3AFA97A8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F4743" w14:textId="3A98D6C8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DCB47" w14:textId="4F0707EB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C38E3" w14:textId="1A627AA0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F2AFE" w14:textId="289294C8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1138A" w14:textId="6DC48E43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</w:p>
        </w:tc>
      </w:tr>
      <w:tr w:rsidR="00056B4F" w:rsidRPr="009E2F0B" w14:paraId="07B32121" w14:textId="77777777" w:rsidTr="00EE5F8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B0D2FD" w14:textId="77777777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eastAsia="Times New Roman"/>
                <w:b/>
                <w:bCs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eastAsia="Times New Roman"/>
                <w:b/>
                <w:bCs/>
                <w:kern w:val="0"/>
                <w:sz w:val="20"/>
                <w:szCs w:val="22"/>
                <w:lang w:eastAsia="cs-CZ" w:bidi="ar-SA"/>
              </w:rPr>
              <w:t>osob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E9B5" w14:textId="3BB45A5A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AEA1" w14:textId="07F6934B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234B" w14:textId="7787324B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AEB1" w14:textId="7F0566D2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89D9" w14:textId="637D5A25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49F5" w14:textId="7D8A7554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2D39" w14:textId="55C31486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A8DD" w14:textId="2088136E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193B" w14:textId="7C554164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91F9" w14:textId="2C8C521D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D760" w14:textId="59C4055A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3027" w14:textId="564B5025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C1D6F" w14:textId="3868EC25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 w:rsidRPr="009E2F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2204A" w14:textId="2C38264D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D7F30" w14:textId="74306F6D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53925" w14:textId="638EB130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DF8B6" w14:textId="05DF5363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B47C4" w14:textId="2B05501E" w:rsidR="00056B4F" w:rsidRPr="009E2F0B" w:rsidRDefault="00056B4F" w:rsidP="00056B4F">
            <w:pPr>
              <w:widowControl/>
              <w:suppressAutoHyphens w:val="0"/>
              <w:ind w:left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cs-CZ" w:bidi="ar-SA"/>
              </w:rPr>
            </w:pPr>
          </w:p>
        </w:tc>
      </w:tr>
    </w:tbl>
    <w:p w14:paraId="32691B7C" w14:textId="77777777" w:rsidR="009E2F0B" w:rsidRDefault="009E2F0B" w:rsidP="00171C47">
      <w:pPr>
        <w:ind w:left="993"/>
      </w:pPr>
    </w:p>
    <w:p w14:paraId="2FE76380" w14:textId="77777777" w:rsidR="003F2CB5" w:rsidRDefault="00601A53" w:rsidP="006D363F">
      <w:pPr>
        <w:pStyle w:val="Nadpis2"/>
        <w:numPr>
          <w:ilvl w:val="1"/>
          <w:numId w:val="11"/>
        </w:numPr>
      </w:pPr>
      <w:r>
        <w:t>P</w:t>
      </w:r>
      <w:r w:rsidR="00EE5F87">
        <w:t xml:space="preserve">řevody </w:t>
      </w:r>
      <w:r w:rsidR="003F2CB5">
        <w:t>členství</w:t>
      </w:r>
    </w:p>
    <w:p w14:paraId="5F69138D" w14:textId="1926E7FC" w:rsidR="00601A53" w:rsidRDefault="003F2CB5" w:rsidP="00B84FDE">
      <w:pPr>
        <w:ind w:left="993"/>
      </w:pPr>
      <w:r>
        <w:t xml:space="preserve">Členové </w:t>
      </w:r>
      <w:proofErr w:type="spellStart"/>
      <w:r>
        <w:t>b.</w:t>
      </w:r>
      <w:r w:rsidR="00601A53">
        <w:t>j</w:t>
      </w:r>
      <w:proofErr w:type="spellEnd"/>
      <w:r w:rsidR="00601A53">
        <w:t>.</w:t>
      </w:r>
      <w:r w:rsidR="0063351E">
        <w:t xml:space="preserve"> </w:t>
      </w:r>
      <w:r w:rsidR="00601A53">
        <w:t>č</w:t>
      </w:r>
      <w:r w:rsidR="0063351E">
        <w:t>.</w:t>
      </w:r>
      <w:r w:rsidR="00601A53">
        <w:t xml:space="preserve"> </w:t>
      </w:r>
      <w:r>
        <w:t xml:space="preserve">81 a </w:t>
      </w:r>
      <w:r w:rsidR="00AF3ABB">
        <w:t>128</w:t>
      </w:r>
      <w:r w:rsidR="00FA3ED8">
        <w:t xml:space="preserve"> pře</w:t>
      </w:r>
      <w:r w:rsidR="00D728B6">
        <w:t>d</w:t>
      </w:r>
      <w:r w:rsidR="00FA3ED8">
        <w:t>ložili informaci o převody členství, náležitosti k převodu budou provedeny v nejbližší době, zajišťuje . J. Čistecká</w:t>
      </w:r>
    </w:p>
    <w:p w14:paraId="6D8133C4" w14:textId="77777777" w:rsidR="00915ED8" w:rsidRDefault="00915ED8" w:rsidP="00B84FDE">
      <w:pPr>
        <w:ind w:left="993"/>
      </w:pPr>
    </w:p>
    <w:p w14:paraId="5A34F9B9" w14:textId="77777777" w:rsidR="00334BFA" w:rsidRPr="008C5E9A" w:rsidRDefault="00334BFA" w:rsidP="006F2D0E"/>
    <w:p w14:paraId="27456A59" w14:textId="7588CD13" w:rsidR="00BA6129" w:rsidRPr="008C5E9A" w:rsidRDefault="00576539" w:rsidP="00E117DC">
      <w:pPr>
        <w:pStyle w:val="Nadpis1"/>
      </w:pPr>
      <w:r w:rsidRPr="008C5E9A">
        <w:t>Různé</w:t>
      </w:r>
    </w:p>
    <w:p w14:paraId="6DAC800C" w14:textId="35D615BD" w:rsidR="00BA6129" w:rsidRPr="00373FC2" w:rsidRDefault="00576539" w:rsidP="00E8107F">
      <w:pPr>
        <w:ind w:left="993"/>
        <w:rPr>
          <w:u w:val="single"/>
        </w:rPr>
      </w:pPr>
      <w:r w:rsidRPr="00373FC2">
        <w:rPr>
          <w:u w:val="single"/>
        </w:rPr>
        <w:t>Další termín konání PBD je</w:t>
      </w:r>
      <w:r w:rsidR="00B62BD9" w:rsidRPr="00373FC2">
        <w:rPr>
          <w:u w:val="single"/>
        </w:rPr>
        <w:t xml:space="preserve"> </w:t>
      </w:r>
      <w:r w:rsidR="009D3195">
        <w:rPr>
          <w:u w:val="single"/>
        </w:rPr>
        <w:t xml:space="preserve">mimořádně </w:t>
      </w:r>
      <w:r w:rsidR="00B62BD9" w:rsidRPr="00373FC2">
        <w:rPr>
          <w:u w:val="single"/>
        </w:rPr>
        <w:t xml:space="preserve">v pondělí </w:t>
      </w:r>
      <w:r w:rsidR="009D3195">
        <w:rPr>
          <w:u w:val="single"/>
        </w:rPr>
        <w:t>30</w:t>
      </w:r>
      <w:r w:rsidR="00B62BD9" w:rsidRPr="00373FC2">
        <w:rPr>
          <w:u w:val="single"/>
        </w:rPr>
        <w:t xml:space="preserve">. </w:t>
      </w:r>
      <w:r w:rsidR="00226309">
        <w:rPr>
          <w:u w:val="single"/>
        </w:rPr>
        <w:t>3</w:t>
      </w:r>
      <w:r w:rsidR="00B62BD9" w:rsidRPr="00373FC2">
        <w:rPr>
          <w:u w:val="single"/>
        </w:rPr>
        <w:t>. 202</w:t>
      </w:r>
      <w:r w:rsidR="004C77B8" w:rsidRPr="00373FC2">
        <w:rPr>
          <w:u w:val="single"/>
        </w:rPr>
        <w:t>6</w:t>
      </w:r>
      <w:r w:rsidRPr="00373FC2">
        <w:rPr>
          <w:u w:val="single"/>
        </w:rPr>
        <w:t xml:space="preserve">, </w:t>
      </w:r>
      <w:r w:rsidR="00A62A73" w:rsidRPr="00373FC2">
        <w:rPr>
          <w:u w:val="single"/>
        </w:rPr>
        <w:t xml:space="preserve">pro členy BD </w:t>
      </w:r>
      <w:r w:rsidRPr="00373FC2">
        <w:rPr>
          <w:u w:val="single"/>
        </w:rPr>
        <w:t>od 18,00 do 19,00 hodin</w:t>
      </w:r>
      <w:r w:rsidR="00A62A73" w:rsidRPr="00373FC2">
        <w:rPr>
          <w:u w:val="single"/>
        </w:rPr>
        <w:t>.</w:t>
      </w:r>
    </w:p>
    <w:p w14:paraId="30B02963" w14:textId="77777777" w:rsidR="00EA21D4" w:rsidRPr="00E8107F" w:rsidRDefault="00EA21D4" w:rsidP="00E8107F">
      <w:pPr>
        <w:ind w:left="993"/>
      </w:pPr>
    </w:p>
    <w:p w14:paraId="165711A4" w14:textId="77777777" w:rsidR="00413CB9" w:rsidRPr="008C5E9A" w:rsidRDefault="00413CB9" w:rsidP="006F2D0E"/>
    <w:p w14:paraId="42BCC908" w14:textId="77777777" w:rsidR="00413CB9" w:rsidRPr="00413CB9" w:rsidRDefault="00413CB9" w:rsidP="00413CB9">
      <w:pPr>
        <w:pStyle w:val="Nadpis1"/>
      </w:pPr>
      <w:r w:rsidRPr="00413CB9">
        <w:t>Informace z úředních hodin pro členy BD</w:t>
      </w:r>
    </w:p>
    <w:p w14:paraId="0368E8BC" w14:textId="734DC41B" w:rsidR="0089002F" w:rsidRDefault="0089002F" w:rsidP="0089002F">
      <w:pPr>
        <w:ind w:left="709"/>
      </w:pPr>
      <w:r>
        <w:t xml:space="preserve">Člen BD – byt. j. </w:t>
      </w:r>
      <w:r w:rsidR="00F82C25">
        <w:t>72</w:t>
      </w:r>
    </w:p>
    <w:p w14:paraId="1C2AB719" w14:textId="11989754" w:rsidR="00DA4116" w:rsidRDefault="00DA4116" w:rsidP="00DA4116">
      <w:pPr>
        <w:ind w:left="993"/>
      </w:pPr>
      <w:r>
        <w:t>Člen bytu přiš</w:t>
      </w:r>
      <w:r w:rsidR="003A4281">
        <w:t>e</w:t>
      </w:r>
      <w:r>
        <w:t>l p</w:t>
      </w:r>
      <w:r w:rsidR="00F82C25">
        <w:t>ředstavit nové podnájemníky.</w:t>
      </w:r>
    </w:p>
    <w:p w14:paraId="33D8EB63" w14:textId="0A6F999E" w:rsidR="00064B5A" w:rsidRDefault="0006465F" w:rsidP="009D3195">
      <w:r>
        <w:tab/>
      </w:r>
    </w:p>
    <w:p w14:paraId="3B934A78" w14:textId="5F3B1D9D" w:rsidR="00DF035B" w:rsidRDefault="00BB267A" w:rsidP="00BB267A">
      <w:pPr>
        <w:pStyle w:val="Nadpis1"/>
      </w:pPr>
      <w:proofErr w:type="spellStart"/>
      <w:r>
        <w:t>Úkolovník</w:t>
      </w:r>
      <w:proofErr w:type="spellEnd"/>
    </w:p>
    <w:p w14:paraId="1ABA0D0B" w14:textId="2E1BCF71" w:rsidR="00BB267A" w:rsidRDefault="00BB267A" w:rsidP="00BB267A">
      <w:pPr>
        <w:ind w:left="360"/>
      </w:pPr>
      <w:r>
        <w:t>Představenstvo ře</w:t>
      </w:r>
      <w:r w:rsidR="00E33329">
        <w:t>š</w:t>
      </w:r>
      <w:r>
        <w:t xml:space="preserve">í následující </w:t>
      </w:r>
      <w:r w:rsidR="00E33329">
        <w:t>úkoly</w:t>
      </w:r>
      <w:r w:rsidR="00570F8E">
        <w:t>, výčet hlavních</w:t>
      </w:r>
      <w:r w:rsidR="00E33329">
        <w:t>:</w:t>
      </w:r>
    </w:p>
    <w:p w14:paraId="0786A07C" w14:textId="0B21E7D3" w:rsidR="007301D0" w:rsidRDefault="007301D0" w:rsidP="00E33329">
      <w:pPr>
        <w:pStyle w:val="Odstavecseseznamem"/>
        <w:numPr>
          <w:ilvl w:val="0"/>
          <w:numId w:val="23"/>
        </w:numPr>
      </w:pPr>
      <w:r>
        <w:t xml:space="preserve">Drobné stavební úpravy – firma </w:t>
      </w:r>
      <w:proofErr w:type="spellStart"/>
      <w:proofErr w:type="gramStart"/>
      <w:r>
        <w:t>Stepchuck</w:t>
      </w:r>
      <w:proofErr w:type="spellEnd"/>
      <w:r w:rsidR="007C5396">
        <w:t xml:space="preserve"> </w:t>
      </w:r>
      <w:r w:rsidR="007C5396" w:rsidRPr="00CE554A">
        <w:rPr>
          <w:b/>
          <w:bCs/>
        </w:rPr>
        <w:t>- Řešeno</w:t>
      </w:r>
      <w:proofErr w:type="gramEnd"/>
      <w:r w:rsidR="007C5396" w:rsidRPr="00CE554A">
        <w:rPr>
          <w:b/>
          <w:bCs/>
        </w:rPr>
        <w:t xml:space="preserve"> průběžně</w:t>
      </w:r>
    </w:p>
    <w:p w14:paraId="596CEE95" w14:textId="22FC4CD8" w:rsidR="000B16DA" w:rsidRDefault="00872E78" w:rsidP="000B16DA">
      <w:pPr>
        <w:pStyle w:val="Odstavecseseznamem"/>
        <w:numPr>
          <w:ilvl w:val="1"/>
          <w:numId w:val="23"/>
        </w:numPr>
      </w:pPr>
      <w:r>
        <w:t>Sítě a hroty proti ptactvu</w:t>
      </w:r>
      <w:r w:rsidR="00EA1A8F">
        <w:t xml:space="preserve"> – za příznivého počasí</w:t>
      </w:r>
    </w:p>
    <w:p w14:paraId="3A8EDAB4" w14:textId="1B556E12" w:rsidR="00872E78" w:rsidRDefault="00C07A50" w:rsidP="00872E78">
      <w:pPr>
        <w:pStyle w:val="Odstavecseseznamem"/>
        <w:numPr>
          <w:ilvl w:val="1"/>
          <w:numId w:val="23"/>
        </w:numPr>
      </w:pPr>
      <w:r>
        <w:t xml:space="preserve">Instalace </w:t>
      </w:r>
      <w:r w:rsidR="006B0128">
        <w:t>mřížek na fasádě</w:t>
      </w:r>
      <w:r w:rsidR="00EA1A8F">
        <w:t>– za příznivého počasí</w:t>
      </w:r>
    </w:p>
    <w:p w14:paraId="768E2D7D" w14:textId="28FA1418" w:rsidR="00145BE0" w:rsidRDefault="00145BE0" w:rsidP="00E33329">
      <w:pPr>
        <w:pStyle w:val="Odstavecseseznamem"/>
        <w:numPr>
          <w:ilvl w:val="0"/>
          <w:numId w:val="23"/>
        </w:numPr>
      </w:pPr>
      <w:proofErr w:type="spellStart"/>
      <w:r>
        <w:t>Eldeco</w:t>
      </w:r>
      <w:proofErr w:type="spellEnd"/>
      <w:r>
        <w:t xml:space="preserve"> </w:t>
      </w:r>
      <w:r w:rsidR="00D43181">
        <w:t>–</w:t>
      </w:r>
      <w:r>
        <w:t xml:space="preserve"> servis</w:t>
      </w:r>
      <w:r w:rsidR="00D43181">
        <w:t xml:space="preserve">, úpravy nastavení </w:t>
      </w:r>
      <w:proofErr w:type="gramStart"/>
      <w:r w:rsidR="00D43181">
        <w:t>EZS</w:t>
      </w:r>
      <w:r w:rsidR="006600C7">
        <w:t xml:space="preserve"> </w:t>
      </w:r>
      <w:r w:rsidR="00BA44AC" w:rsidRPr="00BA44AC">
        <w:rPr>
          <w:b/>
          <w:bCs/>
        </w:rPr>
        <w:t>-</w:t>
      </w:r>
      <w:r w:rsidR="006600C7">
        <w:t xml:space="preserve"> </w:t>
      </w:r>
      <w:r w:rsidR="00BA44AC" w:rsidRPr="00BA44AC">
        <w:rPr>
          <w:b/>
          <w:bCs/>
        </w:rPr>
        <w:t>B</w:t>
      </w:r>
      <w:r w:rsidR="0007505F">
        <w:rPr>
          <w:b/>
          <w:bCs/>
        </w:rPr>
        <w:t>ylo</w:t>
      </w:r>
      <w:proofErr w:type="gramEnd"/>
      <w:r w:rsidR="00BA44AC" w:rsidRPr="00BA44AC">
        <w:rPr>
          <w:b/>
          <w:bCs/>
        </w:rPr>
        <w:t xml:space="preserve"> zadáno – </w:t>
      </w:r>
      <w:r w:rsidR="0007505F">
        <w:rPr>
          <w:b/>
          <w:bCs/>
        </w:rPr>
        <w:t>částečně vy</w:t>
      </w:r>
      <w:r w:rsidR="00BA44AC" w:rsidRPr="00BA44AC">
        <w:rPr>
          <w:b/>
          <w:bCs/>
        </w:rPr>
        <w:t>řešeno.</w:t>
      </w:r>
    </w:p>
    <w:p w14:paraId="4FB7BA97" w14:textId="7FA8BD52" w:rsidR="000B16DA" w:rsidRDefault="004B017D" w:rsidP="00E33329">
      <w:pPr>
        <w:pStyle w:val="Odstavecseseznamem"/>
        <w:numPr>
          <w:ilvl w:val="0"/>
          <w:numId w:val="23"/>
        </w:numPr>
      </w:pPr>
      <w:r>
        <w:t xml:space="preserve">Výměny </w:t>
      </w:r>
      <w:proofErr w:type="gramStart"/>
      <w:r>
        <w:t>žárovek</w:t>
      </w:r>
      <w:r w:rsidR="00BA44AC">
        <w:t xml:space="preserve"> </w:t>
      </w:r>
      <w:r w:rsidR="00BA44AC" w:rsidRPr="00CE554A">
        <w:rPr>
          <w:b/>
          <w:bCs/>
        </w:rPr>
        <w:t>- Řešeno</w:t>
      </w:r>
      <w:proofErr w:type="gramEnd"/>
      <w:r w:rsidR="00BA44AC" w:rsidRPr="00CE554A">
        <w:rPr>
          <w:b/>
          <w:bCs/>
        </w:rPr>
        <w:t xml:space="preserve"> průběžně</w:t>
      </w:r>
      <w:r w:rsidR="00BA44AC">
        <w:t xml:space="preserve"> </w:t>
      </w:r>
      <w:r w:rsidR="00AA1B08">
        <w:t>– T. Chodora</w:t>
      </w:r>
    </w:p>
    <w:p w14:paraId="32424C44" w14:textId="4FD70CF4" w:rsidR="00F23CE4" w:rsidRPr="00F66EFC" w:rsidRDefault="00F23CE4" w:rsidP="00E33329">
      <w:pPr>
        <w:pStyle w:val="Odstavecseseznamem"/>
        <w:numPr>
          <w:ilvl w:val="0"/>
          <w:numId w:val="23"/>
        </w:numPr>
      </w:pPr>
      <w:r>
        <w:t>Zajištění firmy pro odběr vzorků vzduchotechniky (azbest</w:t>
      </w:r>
      <w:r w:rsidR="001C5B90">
        <w:t xml:space="preserve"> ano/ne)</w:t>
      </w:r>
      <w:r w:rsidR="00BA44AC">
        <w:t xml:space="preserve"> </w:t>
      </w:r>
      <w:r w:rsidR="00AA1B08">
        <w:rPr>
          <w:b/>
          <w:bCs/>
        </w:rPr>
        <w:t>–</w:t>
      </w:r>
      <w:r w:rsidR="00BA44AC">
        <w:t xml:space="preserve"> </w:t>
      </w:r>
      <w:r w:rsidR="00BA44AC" w:rsidRPr="00BA44AC">
        <w:rPr>
          <w:b/>
          <w:bCs/>
        </w:rPr>
        <w:t>B</w:t>
      </w:r>
      <w:r w:rsidR="00AA1B08">
        <w:rPr>
          <w:b/>
          <w:bCs/>
        </w:rPr>
        <w:t>yl proveden průzkum, vzorky budou zaslány poštou.</w:t>
      </w:r>
      <w:r w:rsidR="00EA1A8F">
        <w:rPr>
          <w:b/>
          <w:bCs/>
        </w:rPr>
        <w:t xml:space="preserve"> Bez posunu.</w:t>
      </w:r>
    </w:p>
    <w:p w14:paraId="276E9C38" w14:textId="77777777" w:rsidR="00F66EFC" w:rsidRDefault="00F66EFC" w:rsidP="00F66EFC">
      <w:pPr>
        <w:pStyle w:val="Odstavecseseznamem"/>
        <w:ind w:left="1080"/>
      </w:pPr>
    </w:p>
    <w:p w14:paraId="1CE44435" w14:textId="77777777" w:rsidR="00BB267A" w:rsidRDefault="00BB267A" w:rsidP="00BB267A"/>
    <w:p w14:paraId="56682AEF" w14:textId="5A4BFEC4" w:rsidR="00894043" w:rsidRDefault="006D1A7B" w:rsidP="00C90237">
      <w:pPr>
        <w:rPr>
          <w:shd w:val="clear" w:color="auto" w:fill="FFFFFF"/>
        </w:rPr>
      </w:pPr>
      <w:r>
        <w:rPr>
          <w:shd w:val="clear" w:color="auto" w:fill="FFFFFF"/>
        </w:rPr>
        <w:t xml:space="preserve">V Praze dne </w:t>
      </w:r>
      <w:r w:rsidR="00032D06">
        <w:rPr>
          <w:shd w:val="clear" w:color="auto" w:fill="FFFFFF"/>
        </w:rPr>
        <w:t>2</w:t>
      </w:r>
      <w:r>
        <w:rPr>
          <w:shd w:val="clear" w:color="auto" w:fill="FFFFFF"/>
        </w:rPr>
        <w:t>.</w:t>
      </w:r>
      <w:r w:rsidR="00894043">
        <w:rPr>
          <w:shd w:val="clear" w:color="auto" w:fill="FFFFFF"/>
        </w:rPr>
        <w:t xml:space="preserve"> </w:t>
      </w:r>
      <w:r w:rsidR="009D3195">
        <w:rPr>
          <w:shd w:val="clear" w:color="auto" w:fill="FFFFFF"/>
        </w:rPr>
        <w:t>3</w:t>
      </w:r>
      <w:r>
        <w:rPr>
          <w:shd w:val="clear" w:color="auto" w:fill="FFFFFF"/>
        </w:rPr>
        <w:t>. 202</w:t>
      </w:r>
      <w:r w:rsidR="00B436ED">
        <w:rPr>
          <w:shd w:val="clear" w:color="auto" w:fill="FFFFFF"/>
        </w:rPr>
        <w:t>6</w:t>
      </w:r>
    </w:p>
    <w:p w14:paraId="1A1E149B" w14:textId="77777777" w:rsidR="00F66EFC" w:rsidRDefault="00F66EFC" w:rsidP="00C90237">
      <w:pPr>
        <w:rPr>
          <w:shd w:val="clear" w:color="auto" w:fill="FFFFFF"/>
        </w:rPr>
      </w:pPr>
    </w:p>
    <w:p w14:paraId="6F99943F" w14:textId="77777777" w:rsidR="00F66EFC" w:rsidRDefault="00F66EFC" w:rsidP="00C90237">
      <w:pPr>
        <w:rPr>
          <w:shd w:val="clear" w:color="auto" w:fill="FFFFFF"/>
        </w:rPr>
      </w:pPr>
    </w:p>
    <w:p w14:paraId="167F8861" w14:textId="79FE96BE" w:rsidR="00894043" w:rsidRDefault="00576539" w:rsidP="00667B49">
      <w:pPr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Zapsal: </w:t>
      </w:r>
      <w:r w:rsidR="00667B49">
        <w:rPr>
          <w:shd w:val="clear" w:color="auto" w:fill="FFFFFF"/>
        </w:rPr>
        <w:t>Ing. Michal Vozábal</w:t>
      </w:r>
    </w:p>
    <w:p w14:paraId="06F802BF" w14:textId="437A8EE4" w:rsidR="00C90237" w:rsidRPr="00C90237" w:rsidRDefault="00E83614" w:rsidP="00C90237">
      <w:pPr>
        <w:rPr>
          <w:shd w:val="clear" w:color="auto" w:fill="FFFFFF"/>
        </w:rPr>
      </w:pPr>
      <w:r>
        <w:rPr>
          <w:shd w:val="clear" w:color="auto" w:fill="FFFFFF"/>
        </w:rPr>
        <w:t xml:space="preserve">Kontroloval: </w:t>
      </w:r>
      <w:r w:rsidR="00667B49">
        <w:rPr>
          <w:shd w:val="clear" w:color="auto" w:fill="FFFFFF"/>
        </w:rPr>
        <w:t>Jitka Čistecká</w:t>
      </w:r>
    </w:p>
    <w:sectPr w:rsidR="00C90237" w:rsidRPr="00C90237" w:rsidSect="001B2539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2240" w:h="15840"/>
      <w:pgMar w:top="1418" w:right="1467" w:bottom="1440" w:left="993" w:header="0" w:footer="0" w:gutter="0"/>
      <w:cols w:space="708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34C9C" w14:textId="77777777" w:rsidR="004B0FFE" w:rsidRDefault="004B0FFE" w:rsidP="006F2D0E">
      <w:r>
        <w:separator/>
      </w:r>
    </w:p>
  </w:endnote>
  <w:endnote w:type="continuationSeparator" w:id="0">
    <w:p w14:paraId="5FAC2F66" w14:textId="77777777" w:rsidR="004B0FFE" w:rsidRDefault="004B0FFE" w:rsidP="006F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692294"/>
      <w:docPartObj>
        <w:docPartGallery w:val="Page Numbers (Bottom of Page)"/>
        <w:docPartUnique/>
      </w:docPartObj>
    </w:sdtPr>
    <w:sdtEndPr/>
    <w:sdtContent>
      <w:p w14:paraId="5C55B09A" w14:textId="77777777" w:rsidR="00BA6129" w:rsidRDefault="00576539" w:rsidP="006F2D0E">
        <w:pPr>
          <w:pStyle w:val="Zpa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E64EF3E" w14:textId="77777777" w:rsidR="00BA6129" w:rsidRDefault="00BA6129" w:rsidP="006F2D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339A4" w14:textId="77777777" w:rsidR="004B0FFE" w:rsidRDefault="004B0FFE" w:rsidP="006F2D0E">
      <w:r>
        <w:separator/>
      </w:r>
    </w:p>
  </w:footnote>
  <w:footnote w:type="continuationSeparator" w:id="0">
    <w:p w14:paraId="4D9EEAEA" w14:textId="77777777" w:rsidR="004B0FFE" w:rsidRDefault="004B0FFE" w:rsidP="006F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9529" w14:textId="6C70CE02" w:rsidR="002353CE" w:rsidRDefault="002353CE" w:rsidP="006F2D0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9C1DC2" wp14:editId="5CA9DB4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6800" cy="345440"/>
              <wp:effectExtent l="0" t="0" r="0" b="16510"/>
              <wp:wrapNone/>
              <wp:docPr id="349771206" name="Textové pole 2" descr="Veřejné /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91009" w14:textId="71D928F2" w:rsidR="002353CE" w:rsidRPr="002353CE" w:rsidRDefault="002353CE" w:rsidP="006F2D0E">
                          <w:pPr>
                            <w:rPr>
                              <w:noProof/>
                            </w:rPr>
                          </w:pPr>
                          <w:r w:rsidRPr="002353CE">
                            <w:rPr>
                              <w:noProof/>
                            </w:rPr>
                            <w:t>Veřejné /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C1DC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/ Public" style="position:absolute;left:0;text-align:left;margin-left:32.8pt;margin-top:0;width:84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" filled="f" stroked="f">
              <v:textbox style="mso-fit-shape-to-text:t" inset="0,15pt,20pt,0">
                <w:txbxContent>
                  <w:p w14:paraId="75A91009" w14:textId="71D928F2" w:rsidR="002353CE" w:rsidRPr="002353CE" w:rsidRDefault="002353CE" w:rsidP="006F2D0E">
                    <w:pPr>
                      <w:rPr>
                        <w:noProof/>
                      </w:rPr>
                    </w:pPr>
                    <w:r w:rsidRPr="002353CE">
                      <w:rPr>
                        <w:noProof/>
                      </w:rPr>
                      <w:t>Veřejné /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472D" w14:textId="16CA2330" w:rsidR="002353CE" w:rsidRDefault="002353CE" w:rsidP="006F2D0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B4A9FF" wp14:editId="650FE000">
              <wp:simplePos x="62865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66800" cy="345440"/>
              <wp:effectExtent l="0" t="0" r="0" b="16510"/>
              <wp:wrapNone/>
              <wp:docPr id="664116907" name="Textové pole 3" descr="Veřejné /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BFD4A" w14:textId="70271325" w:rsidR="002353CE" w:rsidRPr="002353CE" w:rsidRDefault="002353CE" w:rsidP="006F2D0E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4A9F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/ Public" style="position:absolute;left:0;text-align:left;margin-left:32.8pt;margin-top:0;width:84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" filled="f" stroked="f">
              <v:textbox style="mso-fit-shape-to-text:t" inset="0,15pt,20pt,0">
                <w:txbxContent>
                  <w:p w14:paraId="486BFD4A" w14:textId="70271325" w:rsidR="002353CE" w:rsidRPr="002353CE" w:rsidRDefault="002353CE" w:rsidP="006F2D0E">
                    <w:pPr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C975" w14:textId="3D0B4D41" w:rsidR="002353CE" w:rsidRDefault="002353CE" w:rsidP="006F2D0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9F7AF2" wp14:editId="7992B16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6800" cy="345440"/>
              <wp:effectExtent l="0" t="0" r="0" b="16510"/>
              <wp:wrapNone/>
              <wp:docPr id="525841556" name="Textové pole 1" descr="Veřejné /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6A38C" w14:textId="032CF766" w:rsidR="002353CE" w:rsidRPr="002353CE" w:rsidRDefault="002353CE" w:rsidP="006F2D0E">
                          <w:pPr>
                            <w:rPr>
                              <w:noProof/>
                            </w:rPr>
                          </w:pPr>
                          <w:r w:rsidRPr="002353CE">
                            <w:rPr>
                              <w:noProof/>
                            </w:rPr>
                            <w:t>Veřejné /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F7AF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/ Public" style="position:absolute;left:0;text-align:left;margin-left:32.8pt;margin-top:0;width:84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" filled="f" stroked="f">
              <v:textbox style="mso-fit-shape-to-text:t" inset="0,15pt,20pt,0">
                <w:txbxContent>
                  <w:p w14:paraId="1836A38C" w14:textId="032CF766" w:rsidR="002353CE" w:rsidRPr="002353CE" w:rsidRDefault="002353CE" w:rsidP="006F2D0E">
                    <w:pPr>
                      <w:rPr>
                        <w:noProof/>
                      </w:rPr>
                    </w:pPr>
                    <w:r w:rsidRPr="002353CE">
                      <w:rPr>
                        <w:noProof/>
                      </w:rPr>
                      <w:t>Veřejné /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A86"/>
    <w:multiLevelType w:val="hybridMultilevel"/>
    <w:tmpl w:val="53D23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1F78"/>
    <w:multiLevelType w:val="multilevel"/>
    <w:tmpl w:val="ED021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98152A"/>
    <w:multiLevelType w:val="hybridMultilevel"/>
    <w:tmpl w:val="BBC4C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1631B"/>
    <w:multiLevelType w:val="hybridMultilevel"/>
    <w:tmpl w:val="7BB09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2B10FF"/>
    <w:multiLevelType w:val="multilevel"/>
    <w:tmpl w:val="400C6F0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E654B75"/>
    <w:multiLevelType w:val="hybridMultilevel"/>
    <w:tmpl w:val="04408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30EB5"/>
    <w:multiLevelType w:val="hybridMultilevel"/>
    <w:tmpl w:val="5F604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17A35"/>
    <w:multiLevelType w:val="hybridMultilevel"/>
    <w:tmpl w:val="1EC4B1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B0805"/>
    <w:multiLevelType w:val="hybridMultilevel"/>
    <w:tmpl w:val="A7A87C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C192D"/>
    <w:multiLevelType w:val="hybridMultilevel"/>
    <w:tmpl w:val="66EE39DE"/>
    <w:lvl w:ilvl="0" w:tplc="DFD69AE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700856403">
    <w:abstractNumId w:val="2"/>
  </w:num>
  <w:num w:numId="2" w16cid:durableId="1900704179">
    <w:abstractNumId w:val="6"/>
  </w:num>
  <w:num w:numId="3" w16cid:durableId="1065031250">
    <w:abstractNumId w:val="0"/>
  </w:num>
  <w:num w:numId="4" w16cid:durableId="784887033">
    <w:abstractNumId w:val="5"/>
  </w:num>
  <w:num w:numId="5" w16cid:durableId="491026089">
    <w:abstractNumId w:val="7"/>
  </w:num>
  <w:num w:numId="6" w16cid:durableId="2115326246">
    <w:abstractNumId w:val="8"/>
  </w:num>
  <w:num w:numId="7" w16cid:durableId="1197624038">
    <w:abstractNumId w:val="4"/>
  </w:num>
  <w:num w:numId="8" w16cid:durableId="85612829">
    <w:abstractNumId w:val="1"/>
  </w:num>
  <w:num w:numId="9" w16cid:durableId="192308283">
    <w:abstractNumId w:val="4"/>
  </w:num>
  <w:num w:numId="10" w16cid:durableId="1132017205">
    <w:abstractNumId w:val="4"/>
  </w:num>
  <w:num w:numId="11" w16cid:durableId="1011101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0484312">
    <w:abstractNumId w:val="4"/>
  </w:num>
  <w:num w:numId="13" w16cid:durableId="411270192">
    <w:abstractNumId w:val="4"/>
  </w:num>
  <w:num w:numId="14" w16cid:durableId="1334262527">
    <w:abstractNumId w:val="4"/>
  </w:num>
  <w:num w:numId="15" w16cid:durableId="1831753921">
    <w:abstractNumId w:val="4"/>
  </w:num>
  <w:num w:numId="16" w16cid:durableId="1379863593">
    <w:abstractNumId w:val="4"/>
  </w:num>
  <w:num w:numId="17" w16cid:durableId="574635231">
    <w:abstractNumId w:val="4"/>
  </w:num>
  <w:num w:numId="18" w16cid:durableId="281881354">
    <w:abstractNumId w:val="4"/>
  </w:num>
  <w:num w:numId="19" w16cid:durableId="1637762889">
    <w:abstractNumId w:val="4"/>
  </w:num>
  <w:num w:numId="20" w16cid:durableId="2099599875">
    <w:abstractNumId w:val="4"/>
  </w:num>
  <w:num w:numId="21" w16cid:durableId="528492366">
    <w:abstractNumId w:val="4"/>
  </w:num>
  <w:num w:numId="22" w16cid:durableId="1937206277">
    <w:abstractNumId w:val="4"/>
  </w:num>
  <w:num w:numId="23" w16cid:durableId="787511835">
    <w:abstractNumId w:val="3"/>
  </w:num>
  <w:num w:numId="24" w16cid:durableId="1416706644">
    <w:abstractNumId w:val="4"/>
  </w:num>
  <w:num w:numId="25" w16cid:durableId="1916281554">
    <w:abstractNumId w:val="4"/>
  </w:num>
  <w:num w:numId="26" w16cid:durableId="314770111">
    <w:abstractNumId w:val="4"/>
  </w:num>
  <w:num w:numId="27" w16cid:durableId="606692465">
    <w:abstractNumId w:val="4"/>
  </w:num>
  <w:num w:numId="28" w16cid:durableId="572859943">
    <w:abstractNumId w:val="4"/>
  </w:num>
  <w:num w:numId="29" w16cid:durableId="2141220655">
    <w:abstractNumId w:val="4"/>
  </w:num>
  <w:num w:numId="30" w16cid:durableId="115877459">
    <w:abstractNumId w:val="4"/>
  </w:num>
  <w:num w:numId="31" w16cid:durableId="1622107002">
    <w:abstractNumId w:val="4"/>
  </w:num>
  <w:num w:numId="32" w16cid:durableId="594289684">
    <w:abstractNumId w:val="4"/>
  </w:num>
  <w:num w:numId="33" w16cid:durableId="1554729467">
    <w:abstractNumId w:val="4"/>
  </w:num>
  <w:num w:numId="34" w16cid:durableId="1933079424">
    <w:abstractNumId w:val="4"/>
  </w:num>
  <w:num w:numId="35" w16cid:durableId="235670724">
    <w:abstractNumId w:val="4"/>
  </w:num>
  <w:num w:numId="36" w16cid:durableId="563300199">
    <w:abstractNumId w:val="9"/>
  </w:num>
  <w:num w:numId="37" w16cid:durableId="1119690740">
    <w:abstractNumId w:val="4"/>
  </w:num>
  <w:num w:numId="38" w16cid:durableId="1711227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9"/>
    <w:rsid w:val="00004BE1"/>
    <w:rsid w:val="000055E2"/>
    <w:rsid w:val="000101C8"/>
    <w:rsid w:val="00012D89"/>
    <w:rsid w:val="00021B6F"/>
    <w:rsid w:val="00021E94"/>
    <w:rsid w:val="00026CF2"/>
    <w:rsid w:val="00032A61"/>
    <w:rsid w:val="00032D06"/>
    <w:rsid w:val="00033200"/>
    <w:rsid w:val="000344B3"/>
    <w:rsid w:val="00034572"/>
    <w:rsid w:val="00037164"/>
    <w:rsid w:val="00044EBE"/>
    <w:rsid w:val="00046BA6"/>
    <w:rsid w:val="0005412B"/>
    <w:rsid w:val="00056B4F"/>
    <w:rsid w:val="00060B3B"/>
    <w:rsid w:val="0006465F"/>
    <w:rsid w:val="00064B5A"/>
    <w:rsid w:val="000655FC"/>
    <w:rsid w:val="0007505F"/>
    <w:rsid w:val="0008596F"/>
    <w:rsid w:val="000861C7"/>
    <w:rsid w:val="00086E41"/>
    <w:rsid w:val="000974F3"/>
    <w:rsid w:val="000A3E28"/>
    <w:rsid w:val="000A42D7"/>
    <w:rsid w:val="000A47A1"/>
    <w:rsid w:val="000A79C0"/>
    <w:rsid w:val="000B16DA"/>
    <w:rsid w:val="000B6DB7"/>
    <w:rsid w:val="000C3E9D"/>
    <w:rsid w:val="000D08EA"/>
    <w:rsid w:val="000E568E"/>
    <w:rsid w:val="000F0D43"/>
    <w:rsid w:val="000F35BF"/>
    <w:rsid w:val="000F56A9"/>
    <w:rsid w:val="00100ED7"/>
    <w:rsid w:val="00100F9B"/>
    <w:rsid w:val="00110E34"/>
    <w:rsid w:val="00113978"/>
    <w:rsid w:val="00120D18"/>
    <w:rsid w:val="0013451B"/>
    <w:rsid w:val="00134FAC"/>
    <w:rsid w:val="00141CE6"/>
    <w:rsid w:val="00142910"/>
    <w:rsid w:val="00145BE0"/>
    <w:rsid w:val="00146FA9"/>
    <w:rsid w:val="001515D9"/>
    <w:rsid w:val="00152122"/>
    <w:rsid w:val="001546C6"/>
    <w:rsid w:val="001620FF"/>
    <w:rsid w:val="001711DB"/>
    <w:rsid w:val="00171C47"/>
    <w:rsid w:val="001747A2"/>
    <w:rsid w:val="001804B4"/>
    <w:rsid w:val="0018132A"/>
    <w:rsid w:val="00185E3D"/>
    <w:rsid w:val="0019262E"/>
    <w:rsid w:val="00192731"/>
    <w:rsid w:val="001965F3"/>
    <w:rsid w:val="00196A70"/>
    <w:rsid w:val="001A1D47"/>
    <w:rsid w:val="001A493D"/>
    <w:rsid w:val="001A4CF6"/>
    <w:rsid w:val="001B2539"/>
    <w:rsid w:val="001B6DB2"/>
    <w:rsid w:val="001B7332"/>
    <w:rsid w:val="001C5B90"/>
    <w:rsid w:val="001D0AFF"/>
    <w:rsid w:val="001E0C78"/>
    <w:rsid w:val="001E4E75"/>
    <w:rsid w:val="001F1F7C"/>
    <w:rsid w:val="001F23AE"/>
    <w:rsid w:val="002011AF"/>
    <w:rsid w:val="002027D2"/>
    <w:rsid w:val="0020374F"/>
    <w:rsid w:val="00205BFF"/>
    <w:rsid w:val="00213A7F"/>
    <w:rsid w:val="0021590E"/>
    <w:rsid w:val="00224D72"/>
    <w:rsid w:val="00226309"/>
    <w:rsid w:val="00231619"/>
    <w:rsid w:val="00233F83"/>
    <w:rsid w:val="002353CE"/>
    <w:rsid w:val="002411BB"/>
    <w:rsid w:val="00242C5C"/>
    <w:rsid w:val="00242D0E"/>
    <w:rsid w:val="00244CBC"/>
    <w:rsid w:val="0024789C"/>
    <w:rsid w:val="00252652"/>
    <w:rsid w:val="00252B5D"/>
    <w:rsid w:val="002539B8"/>
    <w:rsid w:val="00253C5A"/>
    <w:rsid w:val="00256821"/>
    <w:rsid w:val="00256DB4"/>
    <w:rsid w:val="00260218"/>
    <w:rsid w:val="002629F0"/>
    <w:rsid w:val="00263324"/>
    <w:rsid w:val="002657E4"/>
    <w:rsid w:val="00266600"/>
    <w:rsid w:val="002669AF"/>
    <w:rsid w:val="00270E60"/>
    <w:rsid w:val="002725B7"/>
    <w:rsid w:val="00272D73"/>
    <w:rsid w:val="00273869"/>
    <w:rsid w:val="00283E40"/>
    <w:rsid w:val="002857EB"/>
    <w:rsid w:val="002876CA"/>
    <w:rsid w:val="00291503"/>
    <w:rsid w:val="0029489C"/>
    <w:rsid w:val="002956FC"/>
    <w:rsid w:val="002A20E4"/>
    <w:rsid w:val="002A340B"/>
    <w:rsid w:val="002A7211"/>
    <w:rsid w:val="002A7B63"/>
    <w:rsid w:val="002B23E9"/>
    <w:rsid w:val="002B277F"/>
    <w:rsid w:val="002B743E"/>
    <w:rsid w:val="002C07E5"/>
    <w:rsid w:val="002C36DA"/>
    <w:rsid w:val="002C5F5A"/>
    <w:rsid w:val="002C6F2D"/>
    <w:rsid w:val="002D25A5"/>
    <w:rsid w:val="002E4BC5"/>
    <w:rsid w:val="002E55EC"/>
    <w:rsid w:val="002E7313"/>
    <w:rsid w:val="002F124D"/>
    <w:rsid w:val="002F44DD"/>
    <w:rsid w:val="002F6F69"/>
    <w:rsid w:val="00300B5A"/>
    <w:rsid w:val="00301821"/>
    <w:rsid w:val="00301A56"/>
    <w:rsid w:val="00304FE9"/>
    <w:rsid w:val="00306162"/>
    <w:rsid w:val="00310B10"/>
    <w:rsid w:val="00311AAD"/>
    <w:rsid w:val="00314BA8"/>
    <w:rsid w:val="003161D6"/>
    <w:rsid w:val="003170E3"/>
    <w:rsid w:val="00322478"/>
    <w:rsid w:val="0032274F"/>
    <w:rsid w:val="00323190"/>
    <w:rsid w:val="00325ED6"/>
    <w:rsid w:val="0033107F"/>
    <w:rsid w:val="0033272B"/>
    <w:rsid w:val="00333455"/>
    <w:rsid w:val="00334BFA"/>
    <w:rsid w:val="00334F76"/>
    <w:rsid w:val="0034275D"/>
    <w:rsid w:val="00347B4C"/>
    <w:rsid w:val="00365E95"/>
    <w:rsid w:val="00365F1F"/>
    <w:rsid w:val="003675F5"/>
    <w:rsid w:val="0037039B"/>
    <w:rsid w:val="0037175C"/>
    <w:rsid w:val="00373FC2"/>
    <w:rsid w:val="00377A17"/>
    <w:rsid w:val="00383D17"/>
    <w:rsid w:val="003959E4"/>
    <w:rsid w:val="003A4281"/>
    <w:rsid w:val="003A7484"/>
    <w:rsid w:val="003B00E1"/>
    <w:rsid w:val="003B5830"/>
    <w:rsid w:val="003B5DF3"/>
    <w:rsid w:val="003C0678"/>
    <w:rsid w:val="003C1E98"/>
    <w:rsid w:val="003D2998"/>
    <w:rsid w:val="003E6ADA"/>
    <w:rsid w:val="003E7D3E"/>
    <w:rsid w:val="003F2CB5"/>
    <w:rsid w:val="003F5F0C"/>
    <w:rsid w:val="00413CB9"/>
    <w:rsid w:val="00413D4C"/>
    <w:rsid w:val="00416B58"/>
    <w:rsid w:val="00417828"/>
    <w:rsid w:val="0042264A"/>
    <w:rsid w:val="00423A37"/>
    <w:rsid w:val="00424047"/>
    <w:rsid w:val="00425068"/>
    <w:rsid w:val="00425C71"/>
    <w:rsid w:val="00426CD5"/>
    <w:rsid w:val="00426F7F"/>
    <w:rsid w:val="00431ABA"/>
    <w:rsid w:val="00431C7C"/>
    <w:rsid w:val="0043256A"/>
    <w:rsid w:val="00440F01"/>
    <w:rsid w:val="00442954"/>
    <w:rsid w:val="004445F7"/>
    <w:rsid w:val="00446EE4"/>
    <w:rsid w:val="00450224"/>
    <w:rsid w:val="00454334"/>
    <w:rsid w:val="004557CA"/>
    <w:rsid w:val="00457155"/>
    <w:rsid w:val="00467959"/>
    <w:rsid w:val="00470661"/>
    <w:rsid w:val="0047167E"/>
    <w:rsid w:val="00471B58"/>
    <w:rsid w:val="0047263C"/>
    <w:rsid w:val="00473D77"/>
    <w:rsid w:val="00476350"/>
    <w:rsid w:val="00476DCC"/>
    <w:rsid w:val="004935DC"/>
    <w:rsid w:val="00493EE3"/>
    <w:rsid w:val="004A0285"/>
    <w:rsid w:val="004A677F"/>
    <w:rsid w:val="004A7023"/>
    <w:rsid w:val="004B017D"/>
    <w:rsid w:val="004B0FE2"/>
    <w:rsid w:val="004B0FEC"/>
    <w:rsid w:val="004B0FFE"/>
    <w:rsid w:val="004B37D3"/>
    <w:rsid w:val="004C77B8"/>
    <w:rsid w:val="004D07A3"/>
    <w:rsid w:val="004D1837"/>
    <w:rsid w:val="004E1260"/>
    <w:rsid w:val="004E16DD"/>
    <w:rsid w:val="004E3D1C"/>
    <w:rsid w:val="004E473A"/>
    <w:rsid w:val="004E665F"/>
    <w:rsid w:val="004F26AA"/>
    <w:rsid w:val="004F6DF4"/>
    <w:rsid w:val="004F705B"/>
    <w:rsid w:val="004F7159"/>
    <w:rsid w:val="0050069A"/>
    <w:rsid w:val="00500734"/>
    <w:rsid w:val="0050074D"/>
    <w:rsid w:val="00500DBC"/>
    <w:rsid w:val="00500E04"/>
    <w:rsid w:val="00512759"/>
    <w:rsid w:val="00512B5F"/>
    <w:rsid w:val="00512C84"/>
    <w:rsid w:val="005149E7"/>
    <w:rsid w:val="00516764"/>
    <w:rsid w:val="00521044"/>
    <w:rsid w:val="00522AEA"/>
    <w:rsid w:val="00523EA9"/>
    <w:rsid w:val="0053431D"/>
    <w:rsid w:val="005350E1"/>
    <w:rsid w:val="00540455"/>
    <w:rsid w:val="0055041E"/>
    <w:rsid w:val="00550654"/>
    <w:rsid w:val="005526F9"/>
    <w:rsid w:val="0055670D"/>
    <w:rsid w:val="00557548"/>
    <w:rsid w:val="00567B9A"/>
    <w:rsid w:val="00570F8E"/>
    <w:rsid w:val="00570FB2"/>
    <w:rsid w:val="005715DD"/>
    <w:rsid w:val="00576539"/>
    <w:rsid w:val="00581449"/>
    <w:rsid w:val="0058527E"/>
    <w:rsid w:val="00585F5C"/>
    <w:rsid w:val="0059231B"/>
    <w:rsid w:val="00593015"/>
    <w:rsid w:val="005931AB"/>
    <w:rsid w:val="005952E4"/>
    <w:rsid w:val="00596780"/>
    <w:rsid w:val="005971D1"/>
    <w:rsid w:val="005A0250"/>
    <w:rsid w:val="005A0736"/>
    <w:rsid w:val="005A0D7E"/>
    <w:rsid w:val="005A1280"/>
    <w:rsid w:val="005A71A4"/>
    <w:rsid w:val="005B3ACC"/>
    <w:rsid w:val="005B454B"/>
    <w:rsid w:val="005C47EF"/>
    <w:rsid w:val="005C794E"/>
    <w:rsid w:val="005D013A"/>
    <w:rsid w:val="005D19EA"/>
    <w:rsid w:val="005D20EB"/>
    <w:rsid w:val="005D27EF"/>
    <w:rsid w:val="005D6B1D"/>
    <w:rsid w:val="005D7A6A"/>
    <w:rsid w:val="005E29B5"/>
    <w:rsid w:val="005E6605"/>
    <w:rsid w:val="005E7B21"/>
    <w:rsid w:val="005F4677"/>
    <w:rsid w:val="005F7AE4"/>
    <w:rsid w:val="0060007C"/>
    <w:rsid w:val="00601A53"/>
    <w:rsid w:val="006043F4"/>
    <w:rsid w:val="00604992"/>
    <w:rsid w:val="006050E1"/>
    <w:rsid w:val="00607D69"/>
    <w:rsid w:val="00620E6E"/>
    <w:rsid w:val="00622580"/>
    <w:rsid w:val="00626D2B"/>
    <w:rsid w:val="0063351E"/>
    <w:rsid w:val="00633FD8"/>
    <w:rsid w:val="00635E66"/>
    <w:rsid w:val="00637351"/>
    <w:rsid w:val="006419AE"/>
    <w:rsid w:val="00641CCD"/>
    <w:rsid w:val="006450C1"/>
    <w:rsid w:val="006526C5"/>
    <w:rsid w:val="006600C7"/>
    <w:rsid w:val="00660478"/>
    <w:rsid w:val="006605B4"/>
    <w:rsid w:val="006621BC"/>
    <w:rsid w:val="00666D5B"/>
    <w:rsid w:val="00667B49"/>
    <w:rsid w:val="00667B56"/>
    <w:rsid w:val="006748B9"/>
    <w:rsid w:val="006813CE"/>
    <w:rsid w:val="00681A6E"/>
    <w:rsid w:val="00682342"/>
    <w:rsid w:val="0068671D"/>
    <w:rsid w:val="00691333"/>
    <w:rsid w:val="0069457A"/>
    <w:rsid w:val="0069549E"/>
    <w:rsid w:val="006A1FB6"/>
    <w:rsid w:val="006A2A62"/>
    <w:rsid w:val="006A2C61"/>
    <w:rsid w:val="006A496F"/>
    <w:rsid w:val="006A7B25"/>
    <w:rsid w:val="006B0128"/>
    <w:rsid w:val="006B1C73"/>
    <w:rsid w:val="006C491D"/>
    <w:rsid w:val="006C79B5"/>
    <w:rsid w:val="006D0055"/>
    <w:rsid w:val="006D1A7B"/>
    <w:rsid w:val="006D363F"/>
    <w:rsid w:val="006D5356"/>
    <w:rsid w:val="006D71DD"/>
    <w:rsid w:val="006E2125"/>
    <w:rsid w:val="006E2218"/>
    <w:rsid w:val="006F0112"/>
    <w:rsid w:val="006F2D0E"/>
    <w:rsid w:val="006F4C79"/>
    <w:rsid w:val="0070214E"/>
    <w:rsid w:val="00711F05"/>
    <w:rsid w:val="007167DC"/>
    <w:rsid w:val="00717B38"/>
    <w:rsid w:val="007204D6"/>
    <w:rsid w:val="00721181"/>
    <w:rsid w:val="00721FF5"/>
    <w:rsid w:val="0072547E"/>
    <w:rsid w:val="007258DC"/>
    <w:rsid w:val="0072651A"/>
    <w:rsid w:val="007301D0"/>
    <w:rsid w:val="00730D01"/>
    <w:rsid w:val="0073286B"/>
    <w:rsid w:val="00734570"/>
    <w:rsid w:val="00735849"/>
    <w:rsid w:val="00735F5C"/>
    <w:rsid w:val="00737087"/>
    <w:rsid w:val="007449ED"/>
    <w:rsid w:val="0074647A"/>
    <w:rsid w:val="00753748"/>
    <w:rsid w:val="00753791"/>
    <w:rsid w:val="00753AA9"/>
    <w:rsid w:val="0075782C"/>
    <w:rsid w:val="00764276"/>
    <w:rsid w:val="007669AB"/>
    <w:rsid w:val="00775F80"/>
    <w:rsid w:val="00780C1F"/>
    <w:rsid w:val="007825DD"/>
    <w:rsid w:val="0078472D"/>
    <w:rsid w:val="00791C8D"/>
    <w:rsid w:val="00797021"/>
    <w:rsid w:val="007A193E"/>
    <w:rsid w:val="007A2AF5"/>
    <w:rsid w:val="007A2ECA"/>
    <w:rsid w:val="007A4445"/>
    <w:rsid w:val="007B03CE"/>
    <w:rsid w:val="007B300D"/>
    <w:rsid w:val="007C24A0"/>
    <w:rsid w:val="007C3C58"/>
    <w:rsid w:val="007C5396"/>
    <w:rsid w:val="007D5643"/>
    <w:rsid w:val="007D57A3"/>
    <w:rsid w:val="007D6840"/>
    <w:rsid w:val="007E1BF6"/>
    <w:rsid w:val="007E2451"/>
    <w:rsid w:val="007E3560"/>
    <w:rsid w:val="007E6FC1"/>
    <w:rsid w:val="007F1F81"/>
    <w:rsid w:val="0080077F"/>
    <w:rsid w:val="008017B1"/>
    <w:rsid w:val="008024F3"/>
    <w:rsid w:val="00802C2D"/>
    <w:rsid w:val="00802D74"/>
    <w:rsid w:val="00805230"/>
    <w:rsid w:val="00805450"/>
    <w:rsid w:val="008074D5"/>
    <w:rsid w:val="008118FD"/>
    <w:rsid w:val="0081315E"/>
    <w:rsid w:val="008159E9"/>
    <w:rsid w:val="00817BAA"/>
    <w:rsid w:val="0082292A"/>
    <w:rsid w:val="00824169"/>
    <w:rsid w:val="0083285C"/>
    <w:rsid w:val="0083512B"/>
    <w:rsid w:val="00836A2B"/>
    <w:rsid w:val="00843F90"/>
    <w:rsid w:val="00846C2F"/>
    <w:rsid w:val="008511A3"/>
    <w:rsid w:val="00853C75"/>
    <w:rsid w:val="00854EB0"/>
    <w:rsid w:val="0086236C"/>
    <w:rsid w:val="008630FA"/>
    <w:rsid w:val="00863404"/>
    <w:rsid w:val="00870B0C"/>
    <w:rsid w:val="00872A30"/>
    <w:rsid w:val="00872E78"/>
    <w:rsid w:val="00875266"/>
    <w:rsid w:val="008752F9"/>
    <w:rsid w:val="00876C70"/>
    <w:rsid w:val="00877C51"/>
    <w:rsid w:val="008815DE"/>
    <w:rsid w:val="0088391C"/>
    <w:rsid w:val="0088749F"/>
    <w:rsid w:val="0089002F"/>
    <w:rsid w:val="0089361E"/>
    <w:rsid w:val="00894043"/>
    <w:rsid w:val="008A0C58"/>
    <w:rsid w:val="008A1D60"/>
    <w:rsid w:val="008A7348"/>
    <w:rsid w:val="008B64CC"/>
    <w:rsid w:val="008B77C2"/>
    <w:rsid w:val="008C59C7"/>
    <w:rsid w:val="008C5E9A"/>
    <w:rsid w:val="008C7404"/>
    <w:rsid w:val="008C78FA"/>
    <w:rsid w:val="008E7783"/>
    <w:rsid w:val="008F1BED"/>
    <w:rsid w:val="008F56DC"/>
    <w:rsid w:val="009017DC"/>
    <w:rsid w:val="0090316D"/>
    <w:rsid w:val="00904A10"/>
    <w:rsid w:val="009057B0"/>
    <w:rsid w:val="009073FB"/>
    <w:rsid w:val="009106DD"/>
    <w:rsid w:val="009107D4"/>
    <w:rsid w:val="0091099B"/>
    <w:rsid w:val="00911BE2"/>
    <w:rsid w:val="009137AC"/>
    <w:rsid w:val="00915ED8"/>
    <w:rsid w:val="00921B54"/>
    <w:rsid w:val="00923A9D"/>
    <w:rsid w:val="00927F85"/>
    <w:rsid w:val="009316A8"/>
    <w:rsid w:val="00933A29"/>
    <w:rsid w:val="009349A9"/>
    <w:rsid w:val="00941632"/>
    <w:rsid w:val="00942799"/>
    <w:rsid w:val="00951BB1"/>
    <w:rsid w:val="00957D01"/>
    <w:rsid w:val="009617D4"/>
    <w:rsid w:val="00970B4A"/>
    <w:rsid w:val="00985424"/>
    <w:rsid w:val="009876FA"/>
    <w:rsid w:val="009903D6"/>
    <w:rsid w:val="009948C6"/>
    <w:rsid w:val="00995464"/>
    <w:rsid w:val="00996513"/>
    <w:rsid w:val="00996B64"/>
    <w:rsid w:val="009A40F0"/>
    <w:rsid w:val="009A6386"/>
    <w:rsid w:val="009B5659"/>
    <w:rsid w:val="009C484F"/>
    <w:rsid w:val="009C7D5B"/>
    <w:rsid w:val="009D0C54"/>
    <w:rsid w:val="009D3195"/>
    <w:rsid w:val="009E24FD"/>
    <w:rsid w:val="009E2F0B"/>
    <w:rsid w:val="009F26B2"/>
    <w:rsid w:val="009F34EF"/>
    <w:rsid w:val="009F5FF9"/>
    <w:rsid w:val="009F7C46"/>
    <w:rsid w:val="00A00731"/>
    <w:rsid w:val="00A00B87"/>
    <w:rsid w:val="00A03456"/>
    <w:rsid w:val="00A054B0"/>
    <w:rsid w:val="00A12FB9"/>
    <w:rsid w:val="00A137BB"/>
    <w:rsid w:val="00A16267"/>
    <w:rsid w:val="00A2146C"/>
    <w:rsid w:val="00A2461E"/>
    <w:rsid w:val="00A25F5E"/>
    <w:rsid w:val="00A2613B"/>
    <w:rsid w:val="00A32E56"/>
    <w:rsid w:val="00A33202"/>
    <w:rsid w:val="00A364FD"/>
    <w:rsid w:val="00A367D2"/>
    <w:rsid w:val="00A42466"/>
    <w:rsid w:val="00A42DC7"/>
    <w:rsid w:val="00A4315A"/>
    <w:rsid w:val="00A438C0"/>
    <w:rsid w:val="00A45BCE"/>
    <w:rsid w:val="00A45C12"/>
    <w:rsid w:val="00A501CB"/>
    <w:rsid w:val="00A51138"/>
    <w:rsid w:val="00A53117"/>
    <w:rsid w:val="00A545DD"/>
    <w:rsid w:val="00A61598"/>
    <w:rsid w:val="00A61FAF"/>
    <w:rsid w:val="00A62A73"/>
    <w:rsid w:val="00A62F55"/>
    <w:rsid w:val="00A71AD7"/>
    <w:rsid w:val="00A73231"/>
    <w:rsid w:val="00A77CA8"/>
    <w:rsid w:val="00A83876"/>
    <w:rsid w:val="00A86449"/>
    <w:rsid w:val="00A86C0F"/>
    <w:rsid w:val="00A9255E"/>
    <w:rsid w:val="00A93680"/>
    <w:rsid w:val="00A97CEE"/>
    <w:rsid w:val="00AA1B08"/>
    <w:rsid w:val="00AA3152"/>
    <w:rsid w:val="00AA61B6"/>
    <w:rsid w:val="00AB0178"/>
    <w:rsid w:val="00AB1240"/>
    <w:rsid w:val="00AB5E1E"/>
    <w:rsid w:val="00AB6CBD"/>
    <w:rsid w:val="00AC610A"/>
    <w:rsid w:val="00AC6573"/>
    <w:rsid w:val="00AC6D0E"/>
    <w:rsid w:val="00AD4B4F"/>
    <w:rsid w:val="00AE2E82"/>
    <w:rsid w:val="00AE691F"/>
    <w:rsid w:val="00AF3ABB"/>
    <w:rsid w:val="00B14C03"/>
    <w:rsid w:val="00B16A23"/>
    <w:rsid w:val="00B21CFC"/>
    <w:rsid w:val="00B21E12"/>
    <w:rsid w:val="00B23C25"/>
    <w:rsid w:val="00B24CE7"/>
    <w:rsid w:val="00B3531B"/>
    <w:rsid w:val="00B424D4"/>
    <w:rsid w:val="00B42FA3"/>
    <w:rsid w:val="00B436ED"/>
    <w:rsid w:val="00B472DA"/>
    <w:rsid w:val="00B51A5E"/>
    <w:rsid w:val="00B533D8"/>
    <w:rsid w:val="00B54773"/>
    <w:rsid w:val="00B57F29"/>
    <w:rsid w:val="00B62BD9"/>
    <w:rsid w:val="00B75C28"/>
    <w:rsid w:val="00B76F16"/>
    <w:rsid w:val="00B818AA"/>
    <w:rsid w:val="00B81B4A"/>
    <w:rsid w:val="00B83C97"/>
    <w:rsid w:val="00B84FDE"/>
    <w:rsid w:val="00B86A78"/>
    <w:rsid w:val="00B87905"/>
    <w:rsid w:val="00BA003F"/>
    <w:rsid w:val="00BA3339"/>
    <w:rsid w:val="00BA44AC"/>
    <w:rsid w:val="00BA5174"/>
    <w:rsid w:val="00BA6129"/>
    <w:rsid w:val="00BB267A"/>
    <w:rsid w:val="00BB2F07"/>
    <w:rsid w:val="00BB3007"/>
    <w:rsid w:val="00BB779C"/>
    <w:rsid w:val="00BC2F04"/>
    <w:rsid w:val="00BD69BA"/>
    <w:rsid w:val="00BE0679"/>
    <w:rsid w:val="00BE3247"/>
    <w:rsid w:val="00BE6F63"/>
    <w:rsid w:val="00BF00B8"/>
    <w:rsid w:val="00BF222E"/>
    <w:rsid w:val="00BF3635"/>
    <w:rsid w:val="00BF5BD2"/>
    <w:rsid w:val="00BF6565"/>
    <w:rsid w:val="00BF683C"/>
    <w:rsid w:val="00C00958"/>
    <w:rsid w:val="00C052F1"/>
    <w:rsid w:val="00C07A50"/>
    <w:rsid w:val="00C10806"/>
    <w:rsid w:val="00C12516"/>
    <w:rsid w:val="00C1500A"/>
    <w:rsid w:val="00C16C8A"/>
    <w:rsid w:val="00C2614D"/>
    <w:rsid w:val="00C26595"/>
    <w:rsid w:val="00C34D99"/>
    <w:rsid w:val="00C4236E"/>
    <w:rsid w:val="00C45AA7"/>
    <w:rsid w:val="00C50C07"/>
    <w:rsid w:val="00C51E14"/>
    <w:rsid w:val="00C52B8E"/>
    <w:rsid w:val="00C54731"/>
    <w:rsid w:val="00C5741D"/>
    <w:rsid w:val="00C6362E"/>
    <w:rsid w:val="00C734EA"/>
    <w:rsid w:val="00C746DC"/>
    <w:rsid w:val="00C75C2F"/>
    <w:rsid w:val="00C77A8E"/>
    <w:rsid w:val="00C822F8"/>
    <w:rsid w:val="00C84BB9"/>
    <w:rsid w:val="00C84DDD"/>
    <w:rsid w:val="00C852B7"/>
    <w:rsid w:val="00C90237"/>
    <w:rsid w:val="00C91181"/>
    <w:rsid w:val="00C93E61"/>
    <w:rsid w:val="00C94DC6"/>
    <w:rsid w:val="00C97952"/>
    <w:rsid w:val="00CA0094"/>
    <w:rsid w:val="00CA34A0"/>
    <w:rsid w:val="00CB00E3"/>
    <w:rsid w:val="00CB4F43"/>
    <w:rsid w:val="00CB58D6"/>
    <w:rsid w:val="00CB5B5C"/>
    <w:rsid w:val="00CB5C9C"/>
    <w:rsid w:val="00CB6CF6"/>
    <w:rsid w:val="00CB6F05"/>
    <w:rsid w:val="00CB707B"/>
    <w:rsid w:val="00CC3F8F"/>
    <w:rsid w:val="00CC7624"/>
    <w:rsid w:val="00CD1E89"/>
    <w:rsid w:val="00CD425D"/>
    <w:rsid w:val="00CE554A"/>
    <w:rsid w:val="00CE6073"/>
    <w:rsid w:val="00CF2B7B"/>
    <w:rsid w:val="00CF68A7"/>
    <w:rsid w:val="00D02D97"/>
    <w:rsid w:val="00D04239"/>
    <w:rsid w:val="00D07D6D"/>
    <w:rsid w:val="00D111E5"/>
    <w:rsid w:val="00D1687A"/>
    <w:rsid w:val="00D2687E"/>
    <w:rsid w:val="00D30038"/>
    <w:rsid w:val="00D321D6"/>
    <w:rsid w:val="00D32CFA"/>
    <w:rsid w:val="00D3750E"/>
    <w:rsid w:val="00D40B81"/>
    <w:rsid w:val="00D43181"/>
    <w:rsid w:val="00D4676F"/>
    <w:rsid w:val="00D47A51"/>
    <w:rsid w:val="00D62139"/>
    <w:rsid w:val="00D65A48"/>
    <w:rsid w:val="00D7167D"/>
    <w:rsid w:val="00D728B6"/>
    <w:rsid w:val="00D7581C"/>
    <w:rsid w:val="00D75931"/>
    <w:rsid w:val="00D76B44"/>
    <w:rsid w:val="00D76BE4"/>
    <w:rsid w:val="00D81659"/>
    <w:rsid w:val="00D85A7B"/>
    <w:rsid w:val="00D861B0"/>
    <w:rsid w:val="00D929DF"/>
    <w:rsid w:val="00D94599"/>
    <w:rsid w:val="00D95F70"/>
    <w:rsid w:val="00D9755B"/>
    <w:rsid w:val="00DA09EB"/>
    <w:rsid w:val="00DA134A"/>
    <w:rsid w:val="00DA401D"/>
    <w:rsid w:val="00DA4116"/>
    <w:rsid w:val="00DA60DA"/>
    <w:rsid w:val="00DB0F67"/>
    <w:rsid w:val="00DB163A"/>
    <w:rsid w:val="00DB3D6C"/>
    <w:rsid w:val="00DC4ED6"/>
    <w:rsid w:val="00DC6CA1"/>
    <w:rsid w:val="00DD0C5A"/>
    <w:rsid w:val="00DD103F"/>
    <w:rsid w:val="00DD266D"/>
    <w:rsid w:val="00DD2C66"/>
    <w:rsid w:val="00DD6421"/>
    <w:rsid w:val="00DE1DE9"/>
    <w:rsid w:val="00DE465F"/>
    <w:rsid w:val="00DE76C9"/>
    <w:rsid w:val="00DE78B1"/>
    <w:rsid w:val="00DE7BF5"/>
    <w:rsid w:val="00DF035B"/>
    <w:rsid w:val="00DF2FA5"/>
    <w:rsid w:val="00DF3E0D"/>
    <w:rsid w:val="00DF6588"/>
    <w:rsid w:val="00DF7C4C"/>
    <w:rsid w:val="00E01EF1"/>
    <w:rsid w:val="00E07B56"/>
    <w:rsid w:val="00E10161"/>
    <w:rsid w:val="00E117DC"/>
    <w:rsid w:val="00E13673"/>
    <w:rsid w:val="00E1495A"/>
    <w:rsid w:val="00E15394"/>
    <w:rsid w:val="00E16930"/>
    <w:rsid w:val="00E1704A"/>
    <w:rsid w:val="00E22323"/>
    <w:rsid w:val="00E2611E"/>
    <w:rsid w:val="00E30EDA"/>
    <w:rsid w:val="00E31C37"/>
    <w:rsid w:val="00E32B26"/>
    <w:rsid w:val="00E32E3B"/>
    <w:rsid w:val="00E33329"/>
    <w:rsid w:val="00E33A05"/>
    <w:rsid w:val="00E34063"/>
    <w:rsid w:val="00E40128"/>
    <w:rsid w:val="00E4315E"/>
    <w:rsid w:val="00E46670"/>
    <w:rsid w:val="00E469BC"/>
    <w:rsid w:val="00E507B0"/>
    <w:rsid w:val="00E50BB0"/>
    <w:rsid w:val="00E510CF"/>
    <w:rsid w:val="00E51723"/>
    <w:rsid w:val="00E525D9"/>
    <w:rsid w:val="00E54C95"/>
    <w:rsid w:val="00E576C8"/>
    <w:rsid w:val="00E609AC"/>
    <w:rsid w:val="00E616F2"/>
    <w:rsid w:val="00E70F43"/>
    <w:rsid w:val="00E73A70"/>
    <w:rsid w:val="00E751C0"/>
    <w:rsid w:val="00E8107F"/>
    <w:rsid w:val="00E8171D"/>
    <w:rsid w:val="00E82A85"/>
    <w:rsid w:val="00E83614"/>
    <w:rsid w:val="00E86EC8"/>
    <w:rsid w:val="00E916E5"/>
    <w:rsid w:val="00E95D62"/>
    <w:rsid w:val="00E97CBA"/>
    <w:rsid w:val="00EA17A9"/>
    <w:rsid w:val="00EA1A8F"/>
    <w:rsid w:val="00EA21D4"/>
    <w:rsid w:val="00EA221D"/>
    <w:rsid w:val="00EA356B"/>
    <w:rsid w:val="00EA37A9"/>
    <w:rsid w:val="00EB3F19"/>
    <w:rsid w:val="00ED0100"/>
    <w:rsid w:val="00ED6CF1"/>
    <w:rsid w:val="00EE2F3E"/>
    <w:rsid w:val="00EE44EC"/>
    <w:rsid w:val="00EE5F87"/>
    <w:rsid w:val="00EF40B2"/>
    <w:rsid w:val="00EF65C1"/>
    <w:rsid w:val="00F02066"/>
    <w:rsid w:val="00F03842"/>
    <w:rsid w:val="00F04D00"/>
    <w:rsid w:val="00F060D9"/>
    <w:rsid w:val="00F1600A"/>
    <w:rsid w:val="00F16390"/>
    <w:rsid w:val="00F23CE4"/>
    <w:rsid w:val="00F26DE3"/>
    <w:rsid w:val="00F301D4"/>
    <w:rsid w:val="00F31A4E"/>
    <w:rsid w:val="00F35427"/>
    <w:rsid w:val="00F45A87"/>
    <w:rsid w:val="00F46A67"/>
    <w:rsid w:val="00F47788"/>
    <w:rsid w:val="00F5679D"/>
    <w:rsid w:val="00F62115"/>
    <w:rsid w:val="00F62D27"/>
    <w:rsid w:val="00F62F0E"/>
    <w:rsid w:val="00F64C47"/>
    <w:rsid w:val="00F66EFC"/>
    <w:rsid w:val="00F67D35"/>
    <w:rsid w:val="00F70512"/>
    <w:rsid w:val="00F72383"/>
    <w:rsid w:val="00F777DE"/>
    <w:rsid w:val="00F808DB"/>
    <w:rsid w:val="00F82854"/>
    <w:rsid w:val="00F82C25"/>
    <w:rsid w:val="00F84DAC"/>
    <w:rsid w:val="00F93554"/>
    <w:rsid w:val="00FA3ED8"/>
    <w:rsid w:val="00FA746D"/>
    <w:rsid w:val="00FB109F"/>
    <w:rsid w:val="00FB58FE"/>
    <w:rsid w:val="00FC09D3"/>
    <w:rsid w:val="00FC4FBD"/>
    <w:rsid w:val="00FD21DB"/>
    <w:rsid w:val="00FD6197"/>
    <w:rsid w:val="00FE4C48"/>
    <w:rsid w:val="00FE7171"/>
    <w:rsid w:val="00FE77F7"/>
    <w:rsid w:val="00F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D43C6"/>
  <w15:docId w15:val="{09893F82-8A26-4E3B-9A73-DC658B5F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D0E"/>
    <w:pPr>
      <w:widowControl w:val="0"/>
      <w:ind w:left="142"/>
      <w:jc w:val="both"/>
    </w:pPr>
    <w:rPr>
      <w:rFonts w:ascii="Arial" w:hAnsi="Arial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C50C07"/>
    <w:pPr>
      <w:numPr>
        <w:numId w:val="7"/>
      </w:numPr>
      <w:tabs>
        <w:tab w:val="left" w:pos="0"/>
      </w:tabs>
      <w:spacing w:line="276" w:lineRule="exact"/>
      <w:outlineLvl w:val="0"/>
    </w:pPr>
    <w:rPr>
      <w:rFonts w:eastAsia="Arial"/>
      <w:b/>
      <w:bCs/>
      <w:color w:val="00000A"/>
      <w:sz w:val="24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B743E"/>
    <w:pPr>
      <w:numPr>
        <w:ilvl w:val="1"/>
        <w:numId w:val="7"/>
      </w:numPr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ymbolyproslovn">
    <w:name w:val="Symboly pro číslování"/>
  </w:style>
  <w:style w:type="character" w:customStyle="1" w:styleId="ZhlavChar">
    <w:name w:val="Záhlaví Char"/>
    <w:basedOn w:val="Standardnpsmoodstavce"/>
    <w:link w:val="Zhlav"/>
    <w:uiPriority w:val="99"/>
    <w:qFormat/>
    <w:rsid w:val="003F1F3F"/>
    <w:rPr>
      <w:rFonts w:cs="Mangal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F1F3F"/>
    <w:rPr>
      <w:rFonts w:cs="Manga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link w:val="ZhlavChar"/>
    <w:uiPriority w:val="99"/>
    <w:unhideWhenUsed/>
    <w:rsid w:val="003F1F3F"/>
    <w:pPr>
      <w:tabs>
        <w:tab w:val="center" w:pos="4536"/>
        <w:tab w:val="right" w:pos="9072"/>
      </w:tabs>
    </w:pPr>
    <w:rPr>
      <w:rFonts w:cs="Mangal"/>
    </w:rPr>
  </w:style>
  <w:style w:type="paragraph" w:styleId="Zpat">
    <w:name w:val="footer"/>
    <w:basedOn w:val="Normln"/>
    <w:link w:val="ZpatChar"/>
    <w:uiPriority w:val="99"/>
    <w:unhideWhenUsed/>
    <w:rsid w:val="003F1F3F"/>
    <w:pPr>
      <w:tabs>
        <w:tab w:val="center" w:pos="4536"/>
        <w:tab w:val="right" w:pos="9072"/>
      </w:tabs>
    </w:pPr>
    <w:rPr>
      <w:rFonts w:cs="Mangal"/>
    </w:rPr>
  </w:style>
  <w:style w:type="paragraph" w:styleId="Revize">
    <w:name w:val="Revision"/>
    <w:uiPriority w:val="99"/>
    <w:semiHidden/>
    <w:qFormat/>
    <w:rsid w:val="00CD604C"/>
    <w:pPr>
      <w:suppressAutoHyphens w:val="0"/>
    </w:pPr>
    <w:rPr>
      <w:rFonts w:cs="Mangal"/>
    </w:rPr>
  </w:style>
  <w:style w:type="paragraph" w:styleId="Odstavecseseznamem">
    <w:name w:val="List Paragraph"/>
    <w:basedOn w:val="Normln"/>
    <w:uiPriority w:val="34"/>
    <w:rsid w:val="00797021"/>
    <w:pPr>
      <w:ind w:left="720"/>
      <w:contextualSpacing/>
    </w:pPr>
    <w:rPr>
      <w:rFonts w:cs="Mangal"/>
    </w:rPr>
  </w:style>
  <w:style w:type="character" w:customStyle="1" w:styleId="Nadpis1Char">
    <w:name w:val="Nadpis 1 Char"/>
    <w:basedOn w:val="Standardnpsmoodstavce"/>
    <w:link w:val="Nadpis1"/>
    <w:uiPriority w:val="9"/>
    <w:rsid w:val="00C50C07"/>
    <w:rPr>
      <w:rFonts w:ascii="Arial" w:eastAsia="Arial" w:hAnsi="Arial" w:cs="Mangal"/>
      <w:b/>
      <w:bCs/>
      <w:color w:val="00000A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2B743E"/>
    <w:rPr>
      <w:rFonts w:ascii="Arial" w:hAnsi="Arial" w:cs="Mangal"/>
      <w:u w:val="single"/>
    </w:rPr>
  </w:style>
  <w:style w:type="character" w:styleId="Hypertextovodkaz">
    <w:name w:val="Hyperlink"/>
    <w:basedOn w:val="Standardnpsmoodstavce"/>
    <w:uiPriority w:val="99"/>
    <w:unhideWhenUsed/>
    <w:rsid w:val="005A07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073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D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lickova552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63dbd1-7658-4369-95ca-c48019f0be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AD852475B9940822DB9FAF0595753" ma:contentTypeVersion="16" ma:contentTypeDescription="Create a new document." ma:contentTypeScope="" ma:versionID="78133e5c296b2c8e543f2d676ecee0e9">
  <xsd:schema xmlns:xsd="http://www.w3.org/2001/XMLSchema" xmlns:xs="http://www.w3.org/2001/XMLSchema" xmlns:p="http://schemas.microsoft.com/office/2006/metadata/properties" xmlns:ns3="8c63dbd1-7658-4369-95ca-c48019f0be47" xmlns:ns4="dc840440-3798-408b-a102-5b063c18aa67" targetNamespace="http://schemas.microsoft.com/office/2006/metadata/properties" ma:root="true" ma:fieldsID="34e5a55d7e5d88b49037dfcc3769aaeb" ns3:_="" ns4:_="">
    <xsd:import namespace="8c63dbd1-7658-4369-95ca-c48019f0be47"/>
    <xsd:import namespace="dc840440-3798-408b-a102-5b063c18aa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3dbd1-7658-4369-95ca-c48019f0b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40440-3798-408b-a102-5b063c18aa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F8D9D-3DB9-49E1-BDFD-880E42FD5AA6}">
  <ds:schemaRefs>
    <ds:schemaRef ds:uri="http://schemas.microsoft.com/office/2006/metadata/properties"/>
    <ds:schemaRef ds:uri="http://schemas.microsoft.com/office/infopath/2007/PartnerControls"/>
    <ds:schemaRef ds:uri="8c63dbd1-7658-4369-95ca-c48019f0be47"/>
  </ds:schemaRefs>
</ds:datastoreItem>
</file>

<file path=customXml/itemProps2.xml><?xml version="1.0" encoding="utf-8"?>
<ds:datastoreItem xmlns:ds="http://schemas.openxmlformats.org/officeDocument/2006/customXml" ds:itemID="{9E6B6662-3D21-4DE4-9655-FE264F541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3dbd1-7658-4369-95ca-c48019f0be47"/>
    <ds:schemaRef ds:uri="dc840440-3798-408b-a102-5b063c18a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3E0EEC-978D-4AEA-BA23-9BF1FECE0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7340E5-6216-4B53-8D08-907C0500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1304</Words>
  <Characters>7694</Characters>
  <Application>Microsoft Office Word</Application>
  <DocSecurity>4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Veronika</dc:creator>
  <dc:description/>
  <cp:lastModifiedBy>Vozabal Michal</cp:lastModifiedBy>
  <cp:revision>2</cp:revision>
  <cp:lastPrinted>2024-11-23T17:13:00Z</cp:lastPrinted>
  <dcterms:created xsi:type="dcterms:W3CDTF">2026-03-09T15:11:00Z</dcterms:created>
  <dcterms:modified xsi:type="dcterms:W3CDTF">2026-03-09T15:11:00Z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0x010100975AD852475B9940822DB9FAF0595753</vt:lpwstr>
  </property>
  <property fmtid="{D5CDD505-2E9C-101B-9397-08002B2CF9AE}" pid="3" name="MSIP_Label_296db974-983c-4868-8628-e426985202e0_ActionId">
    <vt:lpwstr>272b348c-affa-43c2-9b9a-8f5a9579b064</vt:lpwstr>
  </property>
  <property fmtid="{D5CDD505-2E9C-101B-9397-08002B2CF9AE}" pid="4" name="MSIP_Label_296db974-983c-4868-8628-e426985202e0_ContentBits">
    <vt:lpwstr>0</vt:lpwstr>
  </property>
  <property fmtid="{D5CDD505-2E9C-101B-9397-08002B2CF9AE}" pid="5" name="MSIP_Label_296db974-983c-4868-8628-e426985202e0_Enabled">
    <vt:lpwstr>true</vt:lpwstr>
  </property>
  <property fmtid="{D5CDD505-2E9C-101B-9397-08002B2CF9AE}" pid="6" name="MSIP_Label_296db974-983c-4868-8628-e426985202e0_Method">
    <vt:lpwstr>Privileged</vt:lpwstr>
  </property>
  <property fmtid="{D5CDD505-2E9C-101B-9397-08002B2CF9AE}" pid="7" name="MSIP_Label_296db974-983c-4868-8628-e426985202e0_Name">
    <vt:lpwstr>296db974-983c-4868-8628-e426985202e0</vt:lpwstr>
  </property>
  <property fmtid="{D5CDD505-2E9C-101B-9397-08002B2CF9AE}" pid="8" name="MSIP_Label_296db974-983c-4868-8628-e426985202e0_SetDate">
    <vt:lpwstr>2024-08-12T14:05:25Z</vt:lpwstr>
  </property>
  <property fmtid="{D5CDD505-2E9C-101B-9397-08002B2CF9AE}" pid="9" name="MSIP_Label_296db974-983c-4868-8628-e426985202e0_SiteId">
    <vt:lpwstr>64af2aee-7d6c-49ac-a409-192d3fee73b8</vt:lpwstr>
  </property>
  <property fmtid="{D5CDD505-2E9C-101B-9397-08002B2CF9AE}" pid="10" name="ClassificationContentMarkingHeaderShapeIds">
    <vt:lpwstr>1f57b494,14d915c6,27959eab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Veřejné / Public</vt:lpwstr>
  </property>
  <property fmtid="{D5CDD505-2E9C-101B-9397-08002B2CF9AE}" pid="13" name="MSIP_Label_7ba76a4d-7f66-4926-87c8-1a939cccf116_Enabled">
    <vt:lpwstr>true</vt:lpwstr>
  </property>
  <property fmtid="{D5CDD505-2E9C-101B-9397-08002B2CF9AE}" pid="14" name="MSIP_Label_7ba76a4d-7f66-4926-87c8-1a939cccf116_SetDate">
    <vt:lpwstr>2025-05-12T06:11:44Z</vt:lpwstr>
  </property>
  <property fmtid="{D5CDD505-2E9C-101B-9397-08002B2CF9AE}" pid="15" name="MSIP_Label_7ba76a4d-7f66-4926-87c8-1a939cccf116_Method">
    <vt:lpwstr>Privileged</vt:lpwstr>
  </property>
  <property fmtid="{D5CDD505-2E9C-101B-9397-08002B2CF9AE}" pid="16" name="MSIP_Label_7ba76a4d-7f66-4926-87c8-1a939cccf116_Name">
    <vt:lpwstr>Verejne</vt:lpwstr>
  </property>
  <property fmtid="{D5CDD505-2E9C-101B-9397-08002B2CF9AE}" pid="17" name="MSIP_Label_7ba76a4d-7f66-4926-87c8-1a939cccf116_SiteId">
    <vt:lpwstr>56b31968-ca9e-4cc3-9257-477c3699b885</vt:lpwstr>
  </property>
  <property fmtid="{D5CDD505-2E9C-101B-9397-08002B2CF9AE}" pid="18" name="MSIP_Label_7ba76a4d-7f66-4926-87c8-1a939cccf116_ActionId">
    <vt:lpwstr>dba7f174-6d33-4208-ac2c-526dd0d8f5ee</vt:lpwstr>
  </property>
  <property fmtid="{D5CDD505-2E9C-101B-9397-08002B2CF9AE}" pid="19" name="MSIP_Label_7ba76a4d-7f66-4926-87c8-1a939cccf116_ContentBits">
    <vt:lpwstr>1</vt:lpwstr>
  </property>
</Properties>
</file>